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0" w:type="dxa"/>
        <w:tblInd w:w="-860" w:type="dxa"/>
        <w:tblLayout w:type="fixed"/>
        <w:tblCellMar>
          <w:left w:w="0" w:type="dxa"/>
          <w:right w:w="0" w:type="dxa"/>
        </w:tblCellMar>
        <w:tblLook w:val="0000"/>
      </w:tblPr>
      <w:tblGrid>
        <w:gridCol w:w="860"/>
        <w:gridCol w:w="3393"/>
        <w:gridCol w:w="284"/>
        <w:gridCol w:w="6853"/>
      </w:tblGrid>
      <w:tr w:rsidR="00EA18E8" w:rsidRPr="00CA25DC" w:rsidTr="00275E08">
        <w:trPr>
          <w:cantSplit/>
          <w:trHeight w:hRule="exact" w:val="851"/>
        </w:trPr>
        <w:tc>
          <w:tcPr>
            <w:tcW w:w="4253" w:type="dxa"/>
            <w:gridSpan w:val="2"/>
            <w:vMerge w:val="restart"/>
          </w:tcPr>
          <w:p w:rsidR="00EA18E8" w:rsidRPr="00CA25DC" w:rsidRDefault="00EA18E8" w:rsidP="00A95AEB">
            <w:pPr>
              <w:rPr>
                <w:lang w:val="en-US"/>
              </w:rPr>
            </w:pPr>
          </w:p>
        </w:tc>
        <w:tc>
          <w:tcPr>
            <w:tcW w:w="284" w:type="dxa"/>
            <w:vMerge w:val="restart"/>
          </w:tcPr>
          <w:p w:rsidR="00EA18E8" w:rsidRPr="00CA25DC" w:rsidRDefault="00EA18E8" w:rsidP="00A95AEB">
            <w:pPr>
              <w:rPr>
                <w:lang w:val="en-US"/>
              </w:rPr>
            </w:pPr>
          </w:p>
        </w:tc>
        <w:tc>
          <w:tcPr>
            <w:tcW w:w="6853" w:type="dxa"/>
          </w:tcPr>
          <w:p w:rsidR="00EA18E8" w:rsidRPr="00CA25DC" w:rsidRDefault="00EA18E8" w:rsidP="00A95AEB">
            <w:pPr>
              <w:pStyle w:val="StandFirstIntroduction"/>
              <w:rPr>
                <w:lang w:val="en-US"/>
              </w:rPr>
            </w:pPr>
          </w:p>
        </w:tc>
      </w:tr>
      <w:tr w:rsidR="00EA18E8" w:rsidRPr="00CA25DC" w:rsidTr="00275E08">
        <w:trPr>
          <w:cantSplit/>
          <w:trHeight w:val="922"/>
        </w:trPr>
        <w:tc>
          <w:tcPr>
            <w:tcW w:w="4253" w:type="dxa"/>
            <w:gridSpan w:val="2"/>
            <w:vMerge/>
          </w:tcPr>
          <w:p w:rsidR="00EA18E8" w:rsidRPr="00CA25DC" w:rsidRDefault="00EA18E8" w:rsidP="00A95AEB">
            <w:pPr>
              <w:rPr>
                <w:lang w:val="en-US"/>
              </w:rPr>
            </w:pPr>
          </w:p>
        </w:tc>
        <w:tc>
          <w:tcPr>
            <w:tcW w:w="284" w:type="dxa"/>
            <w:vMerge/>
          </w:tcPr>
          <w:p w:rsidR="00EA18E8" w:rsidRPr="00CA25DC" w:rsidRDefault="00EA18E8" w:rsidP="00A95AEB">
            <w:pPr>
              <w:rPr>
                <w:lang w:val="en-US"/>
              </w:rPr>
            </w:pPr>
          </w:p>
        </w:tc>
        <w:tc>
          <w:tcPr>
            <w:tcW w:w="6853" w:type="dxa"/>
            <w:vAlign w:val="bottom"/>
          </w:tcPr>
          <w:p w:rsidR="00EA18E8" w:rsidRPr="00CA25DC" w:rsidRDefault="00EA18E8" w:rsidP="00A95AEB">
            <w:pPr>
              <w:pStyle w:val="Casestudydescription"/>
              <w:rPr>
                <w:lang w:val="en-US"/>
              </w:rPr>
            </w:pPr>
            <w:r w:rsidRPr="00CA25DC">
              <w:rPr>
                <w:lang w:val="en-US"/>
              </w:rPr>
              <w:t>Microsoft Dynamics</w:t>
            </w:r>
          </w:p>
          <w:p w:rsidR="00EA18E8" w:rsidRPr="00CA25DC" w:rsidRDefault="00EA18E8" w:rsidP="00A95AEB">
            <w:pPr>
              <w:pStyle w:val="Casestudydescription"/>
              <w:rPr>
                <w:lang w:val="en-US"/>
              </w:rPr>
            </w:pPr>
            <w:r w:rsidRPr="00CA25DC">
              <w:rPr>
                <w:lang w:val="en-US"/>
              </w:rPr>
              <w:t>Customer Solution Case Study</w:t>
            </w:r>
          </w:p>
        </w:tc>
      </w:tr>
      <w:tr w:rsidR="00EA18E8" w:rsidRPr="00CA25DC" w:rsidTr="00275E08">
        <w:trPr>
          <w:cantSplit/>
          <w:trHeight w:val="1134"/>
        </w:trPr>
        <w:tc>
          <w:tcPr>
            <w:tcW w:w="4253" w:type="dxa"/>
            <w:gridSpan w:val="2"/>
            <w:vMerge/>
          </w:tcPr>
          <w:p w:rsidR="00EA18E8" w:rsidRPr="00CA25DC" w:rsidRDefault="00EA18E8" w:rsidP="00A95AEB">
            <w:pPr>
              <w:rPr>
                <w:lang w:val="en-US"/>
              </w:rPr>
            </w:pPr>
          </w:p>
        </w:tc>
        <w:tc>
          <w:tcPr>
            <w:tcW w:w="284" w:type="dxa"/>
          </w:tcPr>
          <w:p w:rsidR="00EA18E8" w:rsidRPr="00CA25DC" w:rsidRDefault="00EA18E8" w:rsidP="00A95AEB">
            <w:pPr>
              <w:rPr>
                <w:lang w:val="en-US"/>
              </w:rPr>
            </w:pPr>
          </w:p>
        </w:tc>
        <w:tc>
          <w:tcPr>
            <w:tcW w:w="6853" w:type="dxa"/>
          </w:tcPr>
          <w:p w:rsidR="00EA18E8" w:rsidRPr="00CA25DC" w:rsidRDefault="00EA18E8" w:rsidP="00A95AEB">
            <w:pPr>
              <w:spacing w:after="80"/>
              <w:jc w:val="right"/>
              <w:rPr>
                <w:color w:val="FF9900"/>
                <w:lang w:val="en-US"/>
              </w:rPr>
            </w:pPr>
          </w:p>
        </w:tc>
      </w:tr>
      <w:tr w:rsidR="00EA18E8" w:rsidRPr="00EA18E8" w:rsidTr="00275E08">
        <w:trPr>
          <w:cantSplit/>
          <w:trHeight w:hRule="exact" w:val="938"/>
        </w:trPr>
        <w:tc>
          <w:tcPr>
            <w:tcW w:w="860" w:type="dxa"/>
            <w:vMerge w:val="restart"/>
          </w:tcPr>
          <w:p w:rsidR="00EA18E8" w:rsidRPr="00CA25DC" w:rsidRDefault="00EA18E8" w:rsidP="00A95AEB">
            <w:pPr>
              <w:rPr>
                <w:lang w:val="en-US"/>
              </w:rPr>
            </w:pPr>
          </w:p>
        </w:tc>
        <w:tc>
          <w:tcPr>
            <w:tcW w:w="3393" w:type="dxa"/>
            <w:vMerge w:val="restart"/>
          </w:tcPr>
          <w:p w:rsidR="00EA18E8" w:rsidRPr="00CA25DC" w:rsidRDefault="00EA18E8" w:rsidP="00A95AEB">
            <w:pPr>
              <w:rPr>
                <w:sz w:val="8"/>
                <w:lang w:val="en-US"/>
              </w:rPr>
            </w:pPr>
          </w:p>
          <w:p w:rsidR="00EA18E8" w:rsidRPr="00CA25DC" w:rsidRDefault="00B65F63" w:rsidP="00A95AEB">
            <w:pPr>
              <w:rPr>
                <w:lang w:val="en-US"/>
              </w:rPr>
            </w:pPr>
            <w:r>
              <w:rPr>
                <w:noProof/>
                <w:lang w:val="en-US" w:eastAsia="ja-JP"/>
              </w:rPr>
              <w:drawing>
                <wp:inline distT="0" distB="0" distL="0" distR="0">
                  <wp:extent cx="2095500" cy="476250"/>
                  <wp:effectExtent l="19050" t="0" r="0" b="0"/>
                  <wp:docPr id="3" name="Picture 0" descr="rj le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j lee logo.png"/>
                          <pic:cNvPicPr>
                            <a:picLocks noChangeAspect="1" noChangeArrowheads="1"/>
                          </pic:cNvPicPr>
                        </pic:nvPicPr>
                        <pic:blipFill>
                          <a:blip r:embed="rId7"/>
                          <a:srcRect/>
                          <a:stretch>
                            <a:fillRect/>
                          </a:stretch>
                        </pic:blipFill>
                        <pic:spPr bwMode="auto">
                          <a:xfrm>
                            <a:off x="0" y="0"/>
                            <a:ext cx="2095500" cy="476250"/>
                          </a:xfrm>
                          <a:prstGeom prst="rect">
                            <a:avLst/>
                          </a:prstGeom>
                          <a:noFill/>
                          <a:ln w="9525">
                            <a:noFill/>
                            <a:miter lim="800000"/>
                            <a:headEnd/>
                            <a:tailEnd/>
                          </a:ln>
                        </pic:spPr>
                      </pic:pic>
                    </a:graphicData>
                  </a:graphic>
                </wp:inline>
              </w:drawing>
            </w:r>
          </w:p>
        </w:tc>
        <w:tc>
          <w:tcPr>
            <w:tcW w:w="284" w:type="dxa"/>
            <w:tcBorders>
              <w:left w:val="nil"/>
            </w:tcBorders>
          </w:tcPr>
          <w:p w:rsidR="00EA18E8" w:rsidRPr="00CA25DC" w:rsidRDefault="00EA18E8" w:rsidP="00A95AEB">
            <w:pPr>
              <w:rPr>
                <w:lang w:val="en-US"/>
              </w:rPr>
            </w:pPr>
          </w:p>
        </w:tc>
        <w:tc>
          <w:tcPr>
            <w:tcW w:w="6853" w:type="dxa"/>
          </w:tcPr>
          <w:p w:rsidR="00EA18E8" w:rsidRPr="00CA25DC" w:rsidRDefault="00EA18E8" w:rsidP="00275E08">
            <w:pPr>
              <w:pStyle w:val="DocumentTitle"/>
            </w:pPr>
            <w:r w:rsidRPr="00CA25DC">
              <w:t>Scientific Firm Grows Government Business</w:t>
            </w:r>
            <w:r>
              <w:t xml:space="preserve"> </w:t>
            </w:r>
            <w:r w:rsidR="00275E08">
              <w:t>More Than</w:t>
            </w:r>
            <w:r>
              <w:t xml:space="preserve"> 100 Percent with </w:t>
            </w:r>
            <w:r w:rsidRPr="00CA25DC">
              <w:t>Accounting</w:t>
            </w:r>
            <w:r>
              <w:t xml:space="preserve"> </w:t>
            </w:r>
            <w:r w:rsidRPr="00CA25DC">
              <w:t>System</w:t>
            </w:r>
            <w:r w:rsidR="00B65F63">
              <w:rPr>
                <w:noProof/>
                <w:lang w:eastAsia="ja-JP"/>
              </w:rPr>
              <w:drawing>
                <wp:anchor distT="0" distB="0" distL="114300" distR="114300" simplePos="0" relativeHeight="251660800" behindDoc="1" locked="0" layoutInCell="0" allowOverlap="1">
                  <wp:simplePos x="0" y="0"/>
                  <wp:positionH relativeFrom="page">
                    <wp:posOffset>0</wp:posOffset>
                  </wp:positionH>
                  <wp:positionV relativeFrom="page">
                    <wp:posOffset>0</wp:posOffset>
                  </wp:positionV>
                  <wp:extent cx="7772400" cy="153289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772400" cy="1532890"/>
                          </a:xfrm>
                          <a:prstGeom prst="rect">
                            <a:avLst/>
                          </a:prstGeom>
                          <a:noFill/>
                        </pic:spPr>
                      </pic:pic>
                    </a:graphicData>
                  </a:graphic>
                </wp:anchor>
              </w:drawing>
            </w:r>
          </w:p>
        </w:tc>
      </w:tr>
      <w:tr w:rsidR="00EA18E8" w:rsidRPr="00CA25DC" w:rsidTr="00247E6B">
        <w:trPr>
          <w:cantSplit/>
          <w:trHeight w:val="872"/>
        </w:trPr>
        <w:tc>
          <w:tcPr>
            <w:tcW w:w="860" w:type="dxa"/>
            <w:vMerge/>
          </w:tcPr>
          <w:p w:rsidR="00EA18E8" w:rsidRPr="00CA25DC" w:rsidRDefault="00EA18E8" w:rsidP="00A95AEB">
            <w:pPr>
              <w:rPr>
                <w:lang w:val="en-US"/>
              </w:rPr>
            </w:pPr>
          </w:p>
        </w:tc>
        <w:tc>
          <w:tcPr>
            <w:tcW w:w="3393" w:type="dxa"/>
            <w:vMerge/>
            <w:tcBorders>
              <w:top w:val="single" w:sz="4" w:space="0" w:color="auto"/>
            </w:tcBorders>
          </w:tcPr>
          <w:p w:rsidR="00EA18E8" w:rsidRPr="00CA25DC" w:rsidRDefault="00EA18E8" w:rsidP="00A95AEB">
            <w:pPr>
              <w:rPr>
                <w:lang w:val="en-US"/>
              </w:rPr>
            </w:pPr>
          </w:p>
        </w:tc>
        <w:tc>
          <w:tcPr>
            <w:tcW w:w="284" w:type="dxa"/>
            <w:tcBorders>
              <w:left w:val="nil"/>
            </w:tcBorders>
          </w:tcPr>
          <w:p w:rsidR="00EA18E8" w:rsidRPr="00CA25DC" w:rsidRDefault="00EA18E8" w:rsidP="00A95AEB">
            <w:pPr>
              <w:rPr>
                <w:noProof/>
                <w:sz w:val="20"/>
                <w:lang w:val="en-US"/>
              </w:rPr>
            </w:pPr>
          </w:p>
        </w:tc>
        <w:tc>
          <w:tcPr>
            <w:tcW w:w="6853" w:type="dxa"/>
            <w:vAlign w:val="bottom"/>
          </w:tcPr>
          <w:p w:rsidR="00EA18E8" w:rsidRPr="00CA25DC" w:rsidRDefault="00EA18E8" w:rsidP="00A95AEB">
            <w:pPr>
              <w:pStyle w:val="StandFirstIntroduction"/>
              <w:rPr>
                <w:lang w:val="en-US"/>
              </w:rPr>
            </w:pPr>
          </w:p>
        </w:tc>
      </w:tr>
    </w:tbl>
    <w:p w:rsidR="00EA18E8" w:rsidRPr="00CA25DC" w:rsidRDefault="00EA18E8" w:rsidP="00A95AEB">
      <w:pPr>
        <w:pStyle w:val="Header"/>
        <w:rPr>
          <w:sz w:val="14"/>
          <w:lang w:val="en-US"/>
        </w:rPr>
      </w:pPr>
    </w:p>
    <w:tbl>
      <w:tblPr>
        <w:tblW w:w="10548" w:type="dxa"/>
        <w:tblLayout w:type="fixed"/>
        <w:tblCellMar>
          <w:left w:w="0" w:type="dxa"/>
          <w:right w:w="0" w:type="dxa"/>
        </w:tblCellMar>
        <w:tblLook w:val="0000"/>
      </w:tblPr>
      <w:tblGrid>
        <w:gridCol w:w="3119"/>
        <w:gridCol w:w="284"/>
        <w:gridCol w:w="284"/>
        <w:gridCol w:w="6861"/>
      </w:tblGrid>
      <w:tr w:rsidR="00EA18E8" w:rsidRPr="00CA25DC" w:rsidTr="00957AA2">
        <w:trPr>
          <w:cantSplit/>
          <w:trHeight w:hRule="exact" w:val="1970"/>
        </w:trPr>
        <w:tc>
          <w:tcPr>
            <w:tcW w:w="3119" w:type="dxa"/>
            <w:vMerge w:val="restart"/>
          </w:tcPr>
          <w:p w:rsidR="00EA18E8" w:rsidRPr="00CA25DC" w:rsidRDefault="00EA18E8" w:rsidP="0077065E">
            <w:pPr>
              <w:pStyle w:val="SectionHeading"/>
              <w:spacing w:before="120"/>
            </w:pPr>
            <w:r w:rsidRPr="00CA25DC">
              <w:t>Overview</w:t>
            </w:r>
          </w:p>
          <w:p w:rsidR="00EA18E8" w:rsidRPr="00CA25DC" w:rsidRDefault="00EA18E8">
            <w:pPr>
              <w:pStyle w:val="Bodycopy"/>
            </w:pPr>
            <w:r w:rsidRPr="00CA25DC">
              <w:rPr>
                <w:b/>
                <w:szCs w:val="17"/>
              </w:rPr>
              <w:t>Country or Region:</w:t>
            </w:r>
            <w:r w:rsidRPr="00CA25DC">
              <w:t xml:space="preserve"> </w:t>
            </w:r>
            <w:smartTag w:uri="urn:schemas-microsoft-com:office:smarttags" w:element="place">
              <w:smartTag w:uri="urn:schemas-microsoft-com:office:smarttags" w:element="country-region">
                <w:r>
                  <w:t>United States</w:t>
                </w:r>
              </w:smartTag>
            </w:smartTag>
          </w:p>
          <w:p w:rsidR="00EA18E8" w:rsidRPr="00CA25DC" w:rsidRDefault="00EA18E8">
            <w:pPr>
              <w:pStyle w:val="Bodycopy"/>
            </w:pPr>
            <w:r w:rsidRPr="00CA25DC">
              <w:rPr>
                <w:b/>
                <w:szCs w:val="17"/>
              </w:rPr>
              <w:t>Industry:</w:t>
            </w:r>
            <w:r w:rsidRPr="00CA25DC">
              <w:t xml:space="preserve"> </w:t>
            </w:r>
            <w:r w:rsidRPr="004C3D9C">
              <w:t>Professional services—IT services</w:t>
            </w:r>
          </w:p>
          <w:p w:rsidR="00EA18E8" w:rsidRPr="00CA25DC" w:rsidRDefault="00EA18E8">
            <w:pPr>
              <w:pStyle w:val="Bodycopy"/>
            </w:pPr>
          </w:p>
          <w:p w:rsidR="00EA18E8" w:rsidRPr="00CA25DC" w:rsidRDefault="00EA18E8">
            <w:pPr>
              <w:pStyle w:val="Bodycopyheading"/>
            </w:pPr>
            <w:r w:rsidRPr="00CA25DC">
              <w:t>Customer Profile</w:t>
            </w:r>
          </w:p>
          <w:p w:rsidR="00EA18E8" w:rsidRPr="00CA25DC" w:rsidRDefault="00EA18E8">
            <w:pPr>
              <w:pStyle w:val="Bodycopy"/>
            </w:pPr>
            <w:r w:rsidRPr="004C3D9C">
              <w:t>Based in Monroeville, Pennsylvania, RJ Lee Group employs more than 250 people who specialize in solving technically challenging problems that involve multiple scientific disciplines.</w:t>
            </w:r>
          </w:p>
          <w:p w:rsidR="00EA18E8" w:rsidRPr="00CA25DC" w:rsidRDefault="00EA18E8">
            <w:pPr>
              <w:pStyle w:val="Bodycopy"/>
            </w:pPr>
          </w:p>
          <w:p w:rsidR="00EA18E8" w:rsidRPr="00CA25DC" w:rsidRDefault="00EA18E8">
            <w:pPr>
              <w:pStyle w:val="Bodycopyheading"/>
            </w:pPr>
            <w:r w:rsidRPr="00CA25DC">
              <w:t>Business Situation</w:t>
            </w:r>
          </w:p>
          <w:p w:rsidR="00EA18E8" w:rsidRPr="00CA25DC" w:rsidRDefault="00EA18E8">
            <w:pPr>
              <w:pStyle w:val="Bodycopy"/>
            </w:pPr>
            <w:r w:rsidRPr="004C3D9C">
              <w:t>RJ Lee Group needed a more modern project</w:t>
            </w:r>
            <w:r w:rsidR="0096410E">
              <w:t>-</w:t>
            </w:r>
            <w:r w:rsidRPr="004C3D9C">
              <w:t>accounting system to handle larger, more complex projects, including those covered under Defense Contract Audit Agency rules.</w:t>
            </w:r>
          </w:p>
          <w:p w:rsidR="00EA18E8" w:rsidRPr="00CA25DC" w:rsidRDefault="00EA18E8">
            <w:pPr>
              <w:pStyle w:val="Bodycopy"/>
            </w:pPr>
          </w:p>
          <w:p w:rsidR="00EA18E8" w:rsidRPr="00CA25DC" w:rsidRDefault="00EA18E8">
            <w:pPr>
              <w:pStyle w:val="Bodycopyheading"/>
            </w:pPr>
            <w:r w:rsidRPr="00CA25DC">
              <w:t>Solution</w:t>
            </w:r>
          </w:p>
          <w:p w:rsidR="00EA18E8" w:rsidRPr="00CA25DC" w:rsidRDefault="00EA18E8">
            <w:pPr>
              <w:pStyle w:val="Bodycopy"/>
            </w:pPr>
            <w:r w:rsidRPr="004C3D9C">
              <w:t>The company chose Microsoft Dynamics</w:t>
            </w:r>
            <w:r w:rsidRPr="004C3D9C">
              <w:rPr>
                <w:sz w:val="12"/>
                <w:szCs w:val="12"/>
              </w:rPr>
              <w:t>®</w:t>
            </w:r>
            <w:r w:rsidRPr="004C3D9C">
              <w:t xml:space="preserve"> SL over a Deltek system because of its ability to accommodate government</w:t>
            </w:r>
            <w:r w:rsidR="00E41552">
              <w:t>-</w:t>
            </w:r>
            <w:r w:rsidRPr="004C3D9C">
              <w:t>contracting requirements while supporting unique business needs.</w:t>
            </w:r>
          </w:p>
          <w:p w:rsidR="00EA18E8" w:rsidRPr="00CA25DC" w:rsidRDefault="00EA18E8">
            <w:pPr>
              <w:pStyle w:val="Bodycopy"/>
            </w:pPr>
          </w:p>
          <w:p w:rsidR="00EA18E8" w:rsidRPr="00CA25DC" w:rsidRDefault="00EA18E8">
            <w:pPr>
              <w:pStyle w:val="Bodycopyheading"/>
            </w:pPr>
            <w:r w:rsidRPr="00CA25DC">
              <w:t>Benefits</w:t>
            </w:r>
          </w:p>
          <w:p w:rsidR="00EA18E8" w:rsidRDefault="00EA18E8" w:rsidP="004C3D9C">
            <w:pPr>
              <w:pStyle w:val="Bullet"/>
            </w:pPr>
            <w:r>
              <w:t xml:space="preserve">Growing revenue from </w:t>
            </w:r>
            <w:r w:rsidR="00E41552">
              <w:br/>
            </w:r>
            <w:r>
              <w:t>government contracts</w:t>
            </w:r>
          </w:p>
          <w:p w:rsidR="00EA18E8" w:rsidRDefault="00EA18E8" w:rsidP="004C3D9C">
            <w:pPr>
              <w:pStyle w:val="Bullet"/>
            </w:pPr>
            <w:r>
              <w:t>Excellent audit support</w:t>
            </w:r>
          </w:p>
          <w:p w:rsidR="00EA18E8" w:rsidRDefault="00EA18E8" w:rsidP="004C3D9C">
            <w:pPr>
              <w:pStyle w:val="Bullet"/>
            </w:pPr>
            <w:r>
              <w:t>Better informed decisions</w:t>
            </w:r>
          </w:p>
          <w:p w:rsidR="00EA18E8" w:rsidRPr="00CA25DC" w:rsidRDefault="00EA18E8" w:rsidP="004C3D9C">
            <w:pPr>
              <w:pStyle w:val="Bullet"/>
            </w:pPr>
            <w:r>
              <w:t>More efficient operations</w:t>
            </w:r>
          </w:p>
        </w:tc>
        <w:tc>
          <w:tcPr>
            <w:tcW w:w="284" w:type="dxa"/>
            <w:tcBorders>
              <w:left w:val="nil"/>
              <w:right w:val="single" w:sz="8" w:space="0" w:color="A0A0A0"/>
            </w:tcBorders>
          </w:tcPr>
          <w:p w:rsidR="00EA18E8" w:rsidRPr="00CA25DC" w:rsidRDefault="00EA18E8">
            <w:pPr>
              <w:rPr>
                <w:lang w:val="en-US"/>
              </w:rPr>
            </w:pPr>
          </w:p>
        </w:tc>
        <w:tc>
          <w:tcPr>
            <w:tcW w:w="284" w:type="dxa"/>
            <w:tcBorders>
              <w:left w:val="single" w:sz="8" w:space="0" w:color="A0A0A0"/>
            </w:tcBorders>
          </w:tcPr>
          <w:p w:rsidR="00EA18E8" w:rsidRPr="00CA25DC" w:rsidRDefault="00EA18E8">
            <w:pPr>
              <w:rPr>
                <w:lang w:val="en-US"/>
              </w:rPr>
            </w:pPr>
          </w:p>
        </w:tc>
        <w:tc>
          <w:tcPr>
            <w:tcW w:w="6861" w:type="dxa"/>
          </w:tcPr>
          <w:p w:rsidR="00EA18E8" w:rsidRPr="00CA25DC" w:rsidRDefault="00EA18E8">
            <w:pPr>
              <w:pStyle w:val="Pullquote"/>
            </w:pPr>
            <w:r w:rsidRPr="00D90A1C">
              <w:t>“DCAA compliance was a baseline requirement, but it was even more important that the system could support the way our business works—that’s why we choose Microsoft Dynamics SL over a Deltek system.”</w:t>
            </w:r>
          </w:p>
          <w:p w:rsidR="00EA18E8" w:rsidRPr="00CA25DC" w:rsidRDefault="00EA18E8">
            <w:pPr>
              <w:pStyle w:val="PullQuotecredit"/>
            </w:pPr>
            <w:r w:rsidRPr="00D90A1C">
              <w:t>Richard Seitz, Director of Finance, RJ Lee Group</w:t>
            </w:r>
          </w:p>
          <w:p w:rsidR="00EA18E8" w:rsidRPr="00CA25DC" w:rsidRDefault="00EA18E8">
            <w:pPr>
              <w:spacing w:after="80"/>
              <w:jc w:val="right"/>
              <w:rPr>
                <w:color w:val="FF9900"/>
                <w:lang w:val="en-US"/>
              </w:rPr>
            </w:pPr>
          </w:p>
        </w:tc>
      </w:tr>
      <w:tr w:rsidR="00EA18E8" w:rsidRPr="00CA25DC" w:rsidTr="004C3D9C">
        <w:trPr>
          <w:cantSplit/>
          <w:trHeight w:hRule="exact" w:val="6120"/>
        </w:trPr>
        <w:tc>
          <w:tcPr>
            <w:tcW w:w="3119" w:type="dxa"/>
            <w:vMerge/>
          </w:tcPr>
          <w:p w:rsidR="00EA18E8" w:rsidRPr="00CA25DC" w:rsidRDefault="00EA18E8">
            <w:pPr>
              <w:pStyle w:val="Bodycopy"/>
            </w:pPr>
          </w:p>
        </w:tc>
        <w:tc>
          <w:tcPr>
            <w:tcW w:w="284" w:type="dxa"/>
            <w:tcBorders>
              <w:left w:val="nil"/>
              <w:right w:val="single" w:sz="8" w:space="0" w:color="A0A0A0"/>
            </w:tcBorders>
          </w:tcPr>
          <w:p w:rsidR="00EA18E8" w:rsidRPr="00CA25DC" w:rsidRDefault="00EA18E8">
            <w:pPr>
              <w:pStyle w:val="Bodycopy"/>
            </w:pPr>
          </w:p>
        </w:tc>
        <w:tc>
          <w:tcPr>
            <w:tcW w:w="284" w:type="dxa"/>
            <w:tcBorders>
              <w:left w:val="single" w:sz="8" w:space="0" w:color="A0A0A0"/>
            </w:tcBorders>
          </w:tcPr>
          <w:p w:rsidR="00EA18E8" w:rsidRPr="00CA25DC" w:rsidRDefault="00EA18E8">
            <w:pPr>
              <w:pStyle w:val="Bodycopy"/>
            </w:pPr>
          </w:p>
        </w:tc>
        <w:tc>
          <w:tcPr>
            <w:tcW w:w="6861" w:type="dxa"/>
          </w:tcPr>
          <w:p w:rsidR="00EA18E8" w:rsidRPr="00CA25DC" w:rsidRDefault="00EA18E8" w:rsidP="00CA25DC">
            <w:pPr>
              <w:pStyle w:val="StandFirstIntroduction"/>
              <w:rPr>
                <w:lang w:val="en-US"/>
              </w:rPr>
            </w:pPr>
            <w:r w:rsidRPr="00CA25DC">
              <w:rPr>
                <w:lang w:val="en-US"/>
              </w:rPr>
              <w:t>RJ Lee Group tackles technically challenging problems with a team of more than 250 material and forensic scientists, chemists, physicists, and computer scientist</w:t>
            </w:r>
            <w:r w:rsidR="003D140A">
              <w:rPr>
                <w:lang w:val="en-US"/>
              </w:rPr>
              <w:t>s. When the company started winn</w:t>
            </w:r>
            <w:r w:rsidRPr="00CA25DC">
              <w:rPr>
                <w:lang w:val="en-US"/>
              </w:rPr>
              <w:t>ing larger contracts with complex reporting requirements, it decided to implement Microsoft Dynamics</w:t>
            </w:r>
            <w:r w:rsidRPr="004C3D9C">
              <w:rPr>
                <w:sz w:val="12"/>
                <w:szCs w:val="12"/>
                <w:lang w:val="en-US"/>
              </w:rPr>
              <w:t>®</w:t>
            </w:r>
            <w:r w:rsidRPr="00CA25DC">
              <w:rPr>
                <w:lang w:val="en-US"/>
              </w:rPr>
              <w:t xml:space="preserve"> SL to improve its project accounting. RJ Lee Group used the solution to efficiently meet a wide variety of state and federal government</w:t>
            </w:r>
            <w:r w:rsidR="00E41552">
              <w:rPr>
                <w:lang w:val="en-US"/>
              </w:rPr>
              <w:t>-</w:t>
            </w:r>
            <w:r w:rsidRPr="00CA25DC">
              <w:rPr>
                <w:lang w:val="en-US"/>
              </w:rPr>
              <w:t xml:space="preserve">contracting rules, including those </w:t>
            </w:r>
            <w:r>
              <w:rPr>
                <w:lang w:val="en-US"/>
              </w:rPr>
              <w:t xml:space="preserve">subject to </w:t>
            </w:r>
            <w:r w:rsidRPr="00CA25DC">
              <w:rPr>
                <w:lang w:val="en-US"/>
              </w:rPr>
              <w:t>Defense Contract Audit Agency</w:t>
            </w:r>
            <w:r>
              <w:rPr>
                <w:lang w:val="en-US"/>
              </w:rPr>
              <w:t xml:space="preserve"> audits</w:t>
            </w:r>
            <w:r w:rsidRPr="00CA25DC">
              <w:rPr>
                <w:lang w:val="en-US"/>
              </w:rPr>
              <w:t>. As a result, RJ Lee Group has grown its business with the government so dramatically that the company is poised to earn half its revenue from contracts with the U.S. Department of Defense and the U.S. Department of Energy. In addition, the company reduced administrative workload and increased visibility into operations so that it can respond to business trends as they develop.</w:t>
            </w:r>
          </w:p>
          <w:p w:rsidR="00EA18E8" w:rsidRPr="00CA25DC" w:rsidRDefault="00EA18E8">
            <w:pPr>
              <w:pStyle w:val="Bodycopy"/>
            </w:pPr>
          </w:p>
        </w:tc>
      </w:tr>
      <w:tr w:rsidR="00EA18E8" w:rsidRPr="00CA25DC" w:rsidTr="00957AA2">
        <w:trPr>
          <w:cantSplit/>
          <w:trHeight w:hRule="exact" w:val="180"/>
        </w:trPr>
        <w:tc>
          <w:tcPr>
            <w:tcW w:w="3119" w:type="dxa"/>
          </w:tcPr>
          <w:p w:rsidR="00EA18E8" w:rsidRPr="00CA25DC" w:rsidRDefault="00EA18E8">
            <w:pPr>
              <w:rPr>
                <w:lang w:val="en-US"/>
              </w:rPr>
            </w:pPr>
          </w:p>
        </w:tc>
        <w:tc>
          <w:tcPr>
            <w:tcW w:w="284" w:type="dxa"/>
            <w:tcBorders>
              <w:left w:val="nil"/>
              <w:right w:val="single" w:sz="8" w:space="0" w:color="A0A0A0"/>
            </w:tcBorders>
          </w:tcPr>
          <w:p w:rsidR="00EA18E8" w:rsidRPr="00CA25DC" w:rsidRDefault="00EA18E8">
            <w:pPr>
              <w:rPr>
                <w:lang w:val="en-US"/>
              </w:rPr>
            </w:pPr>
          </w:p>
        </w:tc>
        <w:tc>
          <w:tcPr>
            <w:tcW w:w="284" w:type="dxa"/>
            <w:tcBorders>
              <w:left w:val="single" w:sz="8" w:space="0" w:color="A0A0A0"/>
            </w:tcBorders>
          </w:tcPr>
          <w:p w:rsidR="00EA18E8" w:rsidRPr="00CA25DC" w:rsidRDefault="00EA18E8">
            <w:pPr>
              <w:rPr>
                <w:lang w:val="en-US"/>
              </w:rPr>
            </w:pPr>
          </w:p>
        </w:tc>
        <w:tc>
          <w:tcPr>
            <w:tcW w:w="6861" w:type="dxa"/>
          </w:tcPr>
          <w:p w:rsidR="00EA18E8" w:rsidRPr="00CA25DC" w:rsidRDefault="00EA18E8">
            <w:pPr>
              <w:spacing w:after="80"/>
              <w:jc w:val="right"/>
              <w:rPr>
                <w:color w:val="FF9900"/>
                <w:lang w:val="en-US"/>
              </w:rPr>
            </w:pPr>
          </w:p>
        </w:tc>
      </w:tr>
      <w:tr w:rsidR="00EA18E8" w:rsidRPr="00CA25DC" w:rsidTr="00247E6B">
        <w:trPr>
          <w:cantSplit/>
          <w:trHeight w:val="1638"/>
        </w:trPr>
        <w:tc>
          <w:tcPr>
            <w:tcW w:w="3119" w:type="dxa"/>
            <w:vMerge w:val="restart"/>
            <w:vAlign w:val="bottom"/>
          </w:tcPr>
          <w:p w:rsidR="00EA18E8" w:rsidRPr="00CA25DC" w:rsidRDefault="001356CD">
            <w:pPr>
              <w:rPr>
                <w:lang w:val="en-US"/>
              </w:rPr>
            </w:pPr>
            <w:r w:rsidRPr="001356CD">
              <w:rPr>
                <w:noProof/>
                <w:lang w:val="en-US" w:eastAsia="ja-JP"/>
              </w:rPr>
              <w:drawing>
                <wp:inline distT="0" distB="0" distL="0" distR="0">
                  <wp:extent cx="1143000" cy="567906"/>
                  <wp:effectExtent l="19050" t="0" r="0" b="0"/>
                  <wp:docPr id="24" name="Picture 1" descr="sis_logo_tag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_logo_tag smaller"/>
                          <pic:cNvPicPr>
                            <a:picLocks noChangeAspect="1" noChangeArrowheads="1"/>
                          </pic:cNvPicPr>
                        </pic:nvPicPr>
                        <pic:blipFill>
                          <a:blip r:embed="rId9" r:link="rId10" cstate="print"/>
                          <a:srcRect/>
                          <a:stretch>
                            <a:fillRect/>
                          </a:stretch>
                        </pic:blipFill>
                        <pic:spPr bwMode="auto">
                          <a:xfrm>
                            <a:off x="0" y="0"/>
                            <a:ext cx="1143000" cy="567906"/>
                          </a:xfrm>
                          <a:prstGeom prst="rect">
                            <a:avLst/>
                          </a:prstGeom>
                          <a:noFill/>
                          <a:ln w="9525">
                            <a:noFill/>
                            <a:miter lim="800000"/>
                            <a:headEnd/>
                            <a:tailEnd/>
                          </a:ln>
                        </pic:spPr>
                      </pic:pic>
                    </a:graphicData>
                  </a:graphic>
                </wp:inline>
              </w:drawing>
            </w:r>
            <w:r w:rsidRPr="001356CD">
              <w:rPr>
                <w:noProof/>
                <w:lang w:val="en-US" w:eastAsia="ja-JP"/>
              </w:rPr>
              <w:drawing>
                <wp:inline distT="0" distB="0" distL="0" distR="0">
                  <wp:extent cx="1943100" cy="496238"/>
                  <wp:effectExtent l="0" t="0" r="0" b="0"/>
                  <wp:docPr id="23" name="Picture 2" descr="MSDynmcsSL_Win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ynmcsSL_Win_Gold"/>
                          <pic:cNvPicPr>
                            <a:picLocks noChangeAspect="1" noChangeArrowheads="1"/>
                          </pic:cNvPicPr>
                        </pic:nvPicPr>
                        <pic:blipFill>
                          <a:blip r:embed="rId11" r:link="rId12" cstate="print"/>
                          <a:srcRect/>
                          <a:stretch>
                            <a:fillRect/>
                          </a:stretch>
                        </pic:blipFill>
                        <pic:spPr bwMode="auto">
                          <a:xfrm>
                            <a:off x="0" y="0"/>
                            <a:ext cx="1945254" cy="496788"/>
                          </a:xfrm>
                          <a:prstGeom prst="rect">
                            <a:avLst/>
                          </a:prstGeom>
                          <a:noFill/>
                          <a:ln w="9525">
                            <a:noFill/>
                            <a:miter lim="800000"/>
                            <a:headEnd/>
                            <a:tailEnd/>
                          </a:ln>
                        </pic:spPr>
                      </pic:pic>
                    </a:graphicData>
                  </a:graphic>
                </wp:inline>
              </w:drawing>
            </w:r>
          </w:p>
        </w:tc>
        <w:tc>
          <w:tcPr>
            <w:tcW w:w="284" w:type="dxa"/>
            <w:tcBorders>
              <w:left w:val="nil"/>
              <w:right w:val="single" w:sz="8" w:space="0" w:color="A0A0A0"/>
            </w:tcBorders>
          </w:tcPr>
          <w:p w:rsidR="00EA18E8" w:rsidRPr="00CA25DC" w:rsidRDefault="00EA18E8">
            <w:pPr>
              <w:rPr>
                <w:lang w:val="en-US"/>
              </w:rPr>
            </w:pPr>
          </w:p>
        </w:tc>
        <w:tc>
          <w:tcPr>
            <w:tcW w:w="284" w:type="dxa"/>
            <w:vMerge w:val="restart"/>
            <w:tcBorders>
              <w:left w:val="single" w:sz="8" w:space="0" w:color="A0A0A0"/>
            </w:tcBorders>
          </w:tcPr>
          <w:p w:rsidR="00EA18E8" w:rsidRPr="00CA25DC" w:rsidRDefault="00EA18E8">
            <w:pPr>
              <w:rPr>
                <w:lang w:val="en-US"/>
              </w:rPr>
            </w:pPr>
          </w:p>
        </w:tc>
        <w:tc>
          <w:tcPr>
            <w:tcW w:w="6861" w:type="dxa"/>
            <w:vMerge w:val="restart"/>
            <w:vAlign w:val="bottom"/>
          </w:tcPr>
          <w:p w:rsidR="00EA18E8" w:rsidRPr="00CA25DC" w:rsidRDefault="00CE42A2">
            <w:pPr>
              <w:jc w:val="right"/>
              <w:rPr>
                <w:color w:val="FF9900"/>
                <w:lang w:val="en-US"/>
              </w:rPr>
            </w:pPr>
            <w:r>
              <w:rPr>
                <w:noProof/>
                <w:color w:val="FF9900"/>
                <w:lang w:val="en-US" w:eastAsia="ja-JP"/>
              </w:rPr>
              <w:drawing>
                <wp:inline distT="0" distB="0" distL="0" distR="0">
                  <wp:extent cx="2706624" cy="591312"/>
                  <wp:effectExtent l="19050" t="0" r="0" b="0"/>
                  <wp:docPr id="31" name="Picture 30" descr="Dynam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s-logo.jpg"/>
                          <pic:cNvPicPr/>
                        </pic:nvPicPr>
                        <pic:blipFill>
                          <a:blip r:embed="rId13"/>
                          <a:stretch>
                            <a:fillRect/>
                          </a:stretch>
                        </pic:blipFill>
                        <pic:spPr>
                          <a:xfrm>
                            <a:off x="0" y="0"/>
                            <a:ext cx="2706624" cy="591312"/>
                          </a:xfrm>
                          <a:prstGeom prst="rect">
                            <a:avLst/>
                          </a:prstGeom>
                        </pic:spPr>
                      </pic:pic>
                    </a:graphicData>
                  </a:graphic>
                </wp:inline>
              </w:drawing>
            </w:r>
          </w:p>
        </w:tc>
      </w:tr>
      <w:tr w:rsidR="00EA18E8" w:rsidRPr="00CA25DC" w:rsidTr="00957AA2">
        <w:trPr>
          <w:cantSplit/>
          <w:trHeight w:val="80"/>
        </w:trPr>
        <w:tc>
          <w:tcPr>
            <w:tcW w:w="3119" w:type="dxa"/>
            <w:vMerge/>
            <w:vAlign w:val="bottom"/>
          </w:tcPr>
          <w:p w:rsidR="00EA18E8" w:rsidRPr="00CA25DC" w:rsidRDefault="00EA18E8">
            <w:pPr>
              <w:rPr>
                <w:lang w:val="en-US"/>
              </w:rPr>
            </w:pPr>
          </w:p>
        </w:tc>
        <w:tc>
          <w:tcPr>
            <w:tcW w:w="284" w:type="dxa"/>
            <w:tcBorders>
              <w:left w:val="nil"/>
              <w:right w:val="single" w:sz="8" w:space="0" w:color="A0A0A0"/>
            </w:tcBorders>
          </w:tcPr>
          <w:p w:rsidR="00EA18E8" w:rsidRPr="00CA25DC" w:rsidRDefault="00EA18E8">
            <w:pPr>
              <w:rPr>
                <w:sz w:val="12"/>
                <w:lang w:val="en-US"/>
              </w:rPr>
            </w:pPr>
          </w:p>
        </w:tc>
        <w:tc>
          <w:tcPr>
            <w:tcW w:w="284" w:type="dxa"/>
            <w:vMerge/>
            <w:tcBorders>
              <w:left w:val="single" w:sz="8" w:space="0" w:color="A0A0A0"/>
            </w:tcBorders>
          </w:tcPr>
          <w:p w:rsidR="00EA18E8" w:rsidRPr="00CA25DC" w:rsidRDefault="00EA18E8">
            <w:pPr>
              <w:rPr>
                <w:lang w:val="en-US"/>
              </w:rPr>
            </w:pPr>
          </w:p>
        </w:tc>
        <w:tc>
          <w:tcPr>
            <w:tcW w:w="6861" w:type="dxa"/>
            <w:vMerge/>
            <w:vAlign w:val="bottom"/>
          </w:tcPr>
          <w:p w:rsidR="00EA18E8" w:rsidRPr="00CA25DC" w:rsidRDefault="00EA18E8">
            <w:pPr>
              <w:jc w:val="right"/>
              <w:rPr>
                <w:color w:val="FF9900"/>
                <w:lang w:val="en-US"/>
              </w:rPr>
            </w:pPr>
          </w:p>
        </w:tc>
      </w:tr>
    </w:tbl>
    <w:p w:rsidR="00EA18E8" w:rsidRPr="00CA25DC" w:rsidRDefault="00EA18E8">
      <w:pPr>
        <w:rPr>
          <w:sz w:val="2"/>
          <w:lang w:val="en-US"/>
        </w:rPr>
      </w:pPr>
    </w:p>
    <w:p w:rsidR="00EA18E8" w:rsidRPr="00CA25DC" w:rsidRDefault="00EA18E8">
      <w:pPr>
        <w:rPr>
          <w:sz w:val="2"/>
          <w:lang w:val="en-US"/>
        </w:rPr>
        <w:sectPr w:rsidR="00EA18E8" w:rsidRPr="00CA25DC" w:rsidSect="00A95AEB">
          <w:headerReference w:type="even" r:id="rId14"/>
          <w:headerReference w:type="default" r:id="rId15"/>
          <w:footerReference w:type="even" r:id="rId16"/>
          <w:footerReference w:type="default" r:id="rId17"/>
          <w:headerReference w:type="first" r:id="rId18"/>
          <w:footerReference w:type="first" r:id="rId19"/>
          <w:pgSz w:w="12242" w:h="15842" w:code="1"/>
          <w:pgMar w:top="0" w:right="851" w:bottom="199" w:left="851" w:header="0" w:footer="301" w:gutter="0"/>
          <w:cols w:space="227"/>
          <w:docGrid w:linePitch="360"/>
        </w:sectPr>
      </w:pPr>
    </w:p>
    <w:p w:rsidR="00EA18E8" w:rsidRPr="00CA25DC" w:rsidRDefault="00EA18E8">
      <w:pPr>
        <w:pStyle w:val="SectionHeading"/>
      </w:pPr>
      <w:r w:rsidRPr="00CA25DC">
        <w:lastRenderedPageBreak/>
        <w:t>Situation</w:t>
      </w:r>
    </w:p>
    <w:p w:rsidR="00EA18E8" w:rsidRDefault="009B31E7" w:rsidP="00CA25DC">
      <w:pPr>
        <w:pStyle w:val="Bodycopy"/>
      </w:pPr>
      <w:r>
        <w:rPr>
          <w:noProof/>
        </w:rPr>
        <w:pict>
          <v:shapetype id="_x0000_t202" coordsize="21600,21600" o:spt="202" path="m,l,21600r21600,l21600,xe">
            <v:stroke joinstyle="miter"/>
            <v:path gradientshapeok="t" o:connecttype="rect"/>
          </v:shapetype>
          <v:shape id="3_Caption" o:spid="_x0000_s1036" type="#_x0000_t202" style="position:absolute;margin-left:44.75pt;margin-top:442.5pt;width:168.5pt;height:49.15pt;z-index:251661824;mso-position-horizontal-relative:page;mso-position-vertical-relative:page" fillcolor="#17365d [2415]" stroked="f">
            <v:textbox style="mso-next-textbox:#3_Caption" inset="5mm,10pt,5mm,10pt">
              <w:txbxContent>
                <w:p w:rsidR="001356CD" w:rsidRDefault="001356CD" w:rsidP="001356CD">
                  <w:pPr>
                    <w:pStyle w:val="Diagramtitle"/>
                    <w:tabs>
                      <w:tab w:val="num" w:pos="0"/>
                    </w:tabs>
                    <w:spacing w:line="240" w:lineRule="auto"/>
                  </w:pPr>
                  <w:r>
                    <w:t>RJ Lee Group headquarters in Monroeville, Pennsylvania.</w:t>
                  </w:r>
                </w:p>
              </w:txbxContent>
            </v:textbox>
            <w10:wrap anchorx="page" anchory="page"/>
          </v:shape>
        </w:pict>
      </w:r>
      <w:r w:rsidR="00EA18E8">
        <w:t xml:space="preserve">When Tower Two of the </w:t>
      </w:r>
      <w:smartTag w:uri="urn:schemas-microsoft-com:office:smarttags" w:element="PlaceName">
        <w:r w:rsidR="00EA18E8">
          <w:t>World</w:t>
        </w:r>
      </w:smartTag>
      <w:r w:rsidR="00EA18E8">
        <w:t xml:space="preserve"> </w:t>
      </w:r>
      <w:smartTag w:uri="urn:schemas-microsoft-com:office:smarttags" w:element="PlaceName">
        <w:r w:rsidR="00EA18E8">
          <w:t>Trade</w:t>
        </w:r>
      </w:smartTag>
      <w:r w:rsidR="00EA18E8">
        <w:t xml:space="preserve"> </w:t>
      </w:r>
      <w:smartTag w:uri="urn:schemas-microsoft-com:office:smarttags" w:element="PlaceType">
        <w:r w:rsidR="00EA18E8">
          <w:t>Center</w:t>
        </w:r>
      </w:smartTag>
      <w:r w:rsidR="00EA18E8">
        <w:t xml:space="preserve"> collapsed on September 11, 2001, it pushed hazardous airborne debris through pedestrian tunnels that connected the tower to the adjacent </w:t>
      </w:r>
      <w:smartTag w:uri="urn:schemas-microsoft-com:office:smarttags" w:element="place">
        <w:smartTag w:uri="urn:schemas-microsoft-com:office:smarttags" w:element="PlaceName">
          <w:r w:rsidR="00EA18E8">
            <w:t>Deutsche</w:t>
          </w:r>
        </w:smartTag>
        <w:r w:rsidR="00EA18E8">
          <w:t xml:space="preserve"> </w:t>
        </w:r>
        <w:smartTag w:uri="urn:schemas-microsoft-com:office:smarttags" w:element="PlaceName">
          <w:r w:rsidR="00EA18E8">
            <w:t>Bank</w:t>
          </w:r>
        </w:smartTag>
        <w:r w:rsidR="00EA18E8">
          <w:t xml:space="preserve"> </w:t>
        </w:r>
        <w:smartTag w:uri="urn:schemas-microsoft-com:office:smarttags" w:element="PlaceType">
          <w:r w:rsidR="00EA18E8">
            <w:t>Building</w:t>
          </w:r>
        </w:smartTag>
      </w:smartTag>
      <w:r w:rsidR="00EA18E8">
        <w:t xml:space="preserve">. Deutsche Bank contracted RJ Lee Group to measure the toxicity and extent of the contamination for insurance purposes. The diversity of specializations required for the task made RJ Lee Group, based in </w:t>
      </w:r>
      <w:smartTag w:uri="urn:schemas-microsoft-com:office:smarttags" w:element="place">
        <w:smartTag w:uri="urn:schemas-microsoft-com:office:smarttags" w:element="City">
          <w:r w:rsidR="00EA18E8">
            <w:t>Monroeville</w:t>
          </w:r>
        </w:smartTag>
        <w:r w:rsidR="00EA18E8">
          <w:t xml:space="preserve">, </w:t>
        </w:r>
        <w:smartTag w:uri="urn:schemas-microsoft-com:office:smarttags" w:element="State">
          <w:r w:rsidR="00EA18E8">
            <w:t>Pennsylvania</w:t>
          </w:r>
        </w:smartTag>
      </w:smartTag>
      <w:r w:rsidR="00EA18E8">
        <w:t>, the perfect candidate for the job. The company specializes in difficult technical problems having to do with everything from materials characterization and forensic science to analytical instrumentation and software development. However, although peerless in technical expertise, RJ Lee Group’s financial accounting system was not up to the task of tracking time and expense for the complex, multimillion-dollar project.</w:t>
      </w:r>
    </w:p>
    <w:p w:rsidR="00EA18E8" w:rsidRDefault="00EA18E8" w:rsidP="00CA25DC">
      <w:pPr>
        <w:pStyle w:val="Bodycopy"/>
      </w:pPr>
    </w:p>
    <w:p w:rsidR="00EA18E8" w:rsidRDefault="00EA18E8" w:rsidP="00CA25DC">
      <w:pPr>
        <w:pStyle w:val="Bodycopy"/>
      </w:pPr>
      <w:r>
        <w:lastRenderedPageBreak/>
        <w:t xml:space="preserve">“At the time, we were still using custom software for financial accounting and job costing,” says Richard Seitz, Director of Finance for RJ Lee Group. “The systems were old, hard to adjust, and entirely inadequate to handle the level of detail needed for the Deutsche Bank project.” </w:t>
      </w:r>
    </w:p>
    <w:p w:rsidR="00EA18E8" w:rsidRDefault="00EA18E8" w:rsidP="00CA25DC">
      <w:pPr>
        <w:pStyle w:val="Bodycopy"/>
      </w:pPr>
    </w:p>
    <w:p w:rsidR="00EA18E8" w:rsidRDefault="00EA18E8" w:rsidP="00CA25DC">
      <w:pPr>
        <w:pStyle w:val="Bodycopy"/>
      </w:pPr>
      <w:r>
        <w:t>To make up for the lack of functionality in its financial accounting system, RJ Lee Group relied heavily on Microsoft</w:t>
      </w:r>
      <w:r w:rsidRPr="004C3D9C">
        <w:rPr>
          <w:sz w:val="12"/>
          <w:szCs w:val="12"/>
        </w:rPr>
        <w:t>®</w:t>
      </w:r>
      <w:r>
        <w:t xml:space="preserve"> Office Excel</w:t>
      </w:r>
      <w:r w:rsidRPr="004C3D9C">
        <w:rPr>
          <w:sz w:val="12"/>
          <w:szCs w:val="12"/>
        </w:rPr>
        <w:t>®</w:t>
      </w:r>
      <w:r>
        <w:t xml:space="preserve"> spreadsheets and often did not know the expenses incurred and time spent on a project until two weeks after the company finished a job. Furthermore, the company had no processes in place to capture the detailed work descriptions that the customer required. Says Seitz, “To some extent, we were running blind. No one could easily determine how busy a department was or which project they were billing their time to.”</w:t>
      </w:r>
    </w:p>
    <w:p w:rsidR="00EA18E8" w:rsidRDefault="00EA18E8" w:rsidP="00CA25DC">
      <w:pPr>
        <w:pStyle w:val="Bodycopy"/>
      </w:pPr>
    </w:p>
    <w:p w:rsidR="00EA18E8" w:rsidRPr="00CA25DC" w:rsidRDefault="009B31E7" w:rsidP="00CA25DC">
      <w:pPr>
        <w:pStyle w:val="Bodycopy"/>
      </w:pPr>
      <w:r>
        <w:rPr>
          <w:noProof/>
        </w:rPr>
        <w:pict>
          <v:shape id="2_Graphic" o:spid="_x0000_s1029" type="#_x0000_t202" style="position:absolute;margin-left:44pt;margin-top:480.35pt;width:347pt;height:247.15pt;z-index:251657728;mso-wrap-distance-top:10pt;mso-position-horizontal-relative:page;mso-position-vertical-relative:page" stroked="f">
            <v:textbox style="mso-next-textbox:#2_Graphic" inset="0,21.6pt,0,0">
              <w:txbxContent>
                <w:p w:rsidR="00EA18E8" w:rsidRDefault="00B65F63">
                  <w:r>
                    <w:rPr>
                      <w:noProof/>
                      <w:lang w:val="en-US" w:eastAsia="ja-JP"/>
                    </w:rPr>
                    <w:drawing>
                      <wp:inline distT="0" distB="0" distL="0" distR="0">
                        <wp:extent cx="4352925" cy="2847975"/>
                        <wp:effectExtent l="19050" t="0" r="9525" b="0"/>
                        <wp:docPr id="4" name="Picture 1" descr="rj lee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j lee hq.png"/>
                                <pic:cNvPicPr>
                                  <a:picLocks noChangeAspect="1" noChangeArrowheads="1"/>
                                </pic:cNvPicPr>
                              </pic:nvPicPr>
                              <pic:blipFill>
                                <a:blip r:embed="rId20"/>
                                <a:srcRect/>
                                <a:stretch>
                                  <a:fillRect/>
                                </a:stretch>
                              </pic:blipFill>
                              <pic:spPr bwMode="auto">
                                <a:xfrm>
                                  <a:off x="0" y="0"/>
                                  <a:ext cx="4352925" cy="2847975"/>
                                </a:xfrm>
                                <a:prstGeom prst="rect">
                                  <a:avLst/>
                                </a:prstGeom>
                                <a:noFill/>
                                <a:ln w="9525">
                                  <a:noFill/>
                                  <a:miter lim="800000"/>
                                  <a:headEnd/>
                                  <a:tailEnd/>
                                </a:ln>
                              </pic:spPr>
                            </pic:pic>
                          </a:graphicData>
                        </a:graphic>
                      </wp:inline>
                    </w:drawing>
                  </w:r>
                </w:p>
              </w:txbxContent>
            </v:textbox>
            <w10:wrap type="square" anchorx="page" anchory="page"/>
          </v:shape>
        </w:pict>
      </w:r>
      <w:r w:rsidR="00EA18E8">
        <w:t>RJ Lee Group recognized the need for a modern project</w:t>
      </w:r>
      <w:r w:rsidR="0096410E">
        <w:t>-</w:t>
      </w:r>
      <w:r w:rsidR="00EA18E8">
        <w:t>accounting system, not only to handle the Deutsche Bank project, but also to enable RJ Lee Group to win other large projects with complex accounting requirements. The company was especially interested in exploring opportunities in growing its business with government agencies. The ideal system, therefore, had to comply with government contractor</w:t>
      </w:r>
      <w:r w:rsidR="006965FF">
        <w:t>–</w:t>
      </w:r>
      <w:r w:rsidR="00EA18E8">
        <w:t>accounting rules, such as those issued by the Defense Contract Audit Agency (DCAA), and be flexible enough to accommodate the different types of projects that RJ Lee Group engaged in.</w:t>
      </w:r>
    </w:p>
    <w:p w:rsidR="00EA18E8" w:rsidRPr="00CA25DC" w:rsidRDefault="00EA18E8">
      <w:pPr>
        <w:pStyle w:val="Bodycopy"/>
      </w:pPr>
    </w:p>
    <w:p w:rsidR="00EA18E8" w:rsidRPr="00CA25DC" w:rsidRDefault="00EA18E8">
      <w:pPr>
        <w:pStyle w:val="SectionHeading"/>
      </w:pPr>
      <w:r w:rsidRPr="00CA25DC">
        <w:t>Solution</w:t>
      </w:r>
    </w:p>
    <w:p w:rsidR="00EA18E8" w:rsidRDefault="00EA18E8" w:rsidP="00CA25DC">
      <w:pPr>
        <w:pStyle w:val="Bodycopy"/>
      </w:pPr>
      <w:r>
        <w:t>RJ Lee Group evaluated several project</w:t>
      </w:r>
      <w:r w:rsidR="0096410E">
        <w:t>-</w:t>
      </w:r>
      <w:r>
        <w:t>accounting systems, including those from Deltek and Microsoft. After careful consideration, RJ Lee Group chose Microsoft Dynamics</w:t>
      </w:r>
      <w:r w:rsidRPr="004C3D9C">
        <w:rPr>
          <w:sz w:val="12"/>
          <w:szCs w:val="12"/>
        </w:rPr>
        <w:t>®</w:t>
      </w:r>
      <w:r>
        <w:t xml:space="preserve"> SL because of its ability to accommodate the company’s </w:t>
      </w:r>
      <w:r>
        <w:lastRenderedPageBreak/>
        <w:t>unique business and accounting requirements. Says Seitz, “DCAA compliance was a baseline requirement, but it was even more important that the system could support the way our business works—that’s why we chose Microsoft Dynamics SL over a Deltek system.”</w:t>
      </w:r>
    </w:p>
    <w:p w:rsidR="00EA18E8" w:rsidRDefault="009B31E7" w:rsidP="00CA25DC">
      <w:pPr>
        <w:pStyle w:val="Bodycopy"/>
      </w:pPr>
      <w:r>
        <w:rPr>
          <w:noProof/>
        </w:rPr>
        <w:pict>
          <v:shape id="_x0000_s1030" type="#_x0000_t202" style="position:absolute;margin-left:42.55pt;margin-top:333.35pt;width:155.9pt;height:218.65pt;z-index:251658752;mso-position-horizontal-relative:page;mso-position-vertical-relative:page" stroked="f">
            <v:textbox style="mso-next-textbox:#_x0000_s103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EA18E8">
                    <w:trPr>
                      <w:trHeight w:val="3966"/>
                    </w:trPr>
                    <w:tc>
                      <w:tcPr>
                        <w:tcW w:w="3133" w:type="dxa"/>
                        <w:tcBorders>
                          <w:top w:val="nil"/>
                          <w:left w:val="nil"/>
                          <w:bottom w:val="nil"/>
                          <w:right w:val="nil"/>
                        </w:tcBorders>
                        <w:vAlign w:val="center"/>
                      </w:tcPr>
                      <w:p w:rsidR="00EA18E8" w:rsidRPr="00D90A1C" w:rsidRDefault="00EA18E8" w:rsidP="00D90A1C">
                        <w:pPr>
                          <w:pStyle w:val="Pullquote"/>
                        </w:pPr>
                        <w:r w:rsidRPr="00D90A1C">
                          <w:rPr>
                            <w:noProof/>
                            <w:lang w:val="en-GB"/>
                          </w:rPr>
                          <w:t>“Our government work has expanded dramatically since we implemented Microsoft Dynamics SL and will very likely account for up to 50 percent of our revenue in the near future.”</w:t>
                        </w:r>
                      </w:p>
                      <w:p w:rsidR="00EA18E8" w:rsidRDefault="00EA18E8" w:rsidP="00D90A1C">
                        <w:pPr>
                          <w:pStyle w:val="PullQuotecredit"/>
                          <w:rPr>
                            <w:lang w:val="en-GB"/>
                          </w:rPr>
                        </w:pPr>
                        <w:r>
                          <w:rPr>
                            <w:lang w:val="en-GB"/>
                          </w:rPr>
                          <w:t xml:space="preserve">Richard Seitz, Director of Finance, </w:t>
                        </w:r>
                        <w:r>
                          <w:rPr>
                            <w:lang w:val="en-GB"/>
                          </w:rPr>
                          <w:br/>
                          <w:t>RJ Lee Group</w:t>
                        </w:r>
                      </w:p>
                      <w:p w:rsidR="00EA18E8" w:rsidRDefault="00EA18E8">
                        <w:pPr>
                          <w:pStyle w:val="PullQuotecredit"/>
                          <w:spacing w:before="0" w:line="240" w:lineRule="auto"/>
                          <w:ind w:left="440"/>
                          <w:rPr>
                            <w:color w:val="auto"/>
                            <w:lang w:val="en-GB"/>
                          </w:rPr>
                        </w:pPr>
                      </w:p>
                    </w:tc>
                  </w:tr>
                </w:tbl>
                <w:p w:rsidR="00EA18E8" w:rsidRDefault="00EA18E8">
                  <w:pPr>
                    <w:pStyle w:val="PullQuotecredit"/>
                  </w:pPr>
                </w:p>
              </w:txbxContent>
            </v:textbox>
            <w10:wrap anchorx="page" anchory="page"/>
            <w10:anchorlock/>
          </v:shape>
        </w:pict>
      </w:r>
    </w:p>
    <w:p w:rsidR="00EA18E8" w:rsidRDefault="00EA18E8" w:rsidP="00CA25DC">
      <w:pPr>
        <w:pStyle w:val="Bodycopy"/>
      </w:pPr>
      <w:r>
        <w:t>Pressed for time, RJ Lee Group set up Microsoft Dynamics SL with Business Portal in five months to help alleviate the project</w:t>
      </w:r>
      <w:r w:rsidR="0096410E">
        <w:t>-</w:t>
      </w:r>
      <w:r>
        <w:t xml:space="preserve">accounting workload for the Deutsche Bank project. “We could have been up and running much sooner, but the more we saw what the system could do, the more ambitious we became,” says Seitz. </w:t>
      </w:r>
    </w:p>
    <w:p w:rsidR="00EA18E8" w:rsidRDefault="00EA18E8" w:rsidP="00CA25DC">
      <w:pPr>
        <w:pStyle w:val="Bodycopy"/>
      </w:pPr>
    </w:p>
    <w:p w:rsidR="00EA18E8" w:rsidRDefault="00EA18E8" w:rsidP="004360EB">
      <w:pPr>
        <w:pStyle w:val="Bodycopyheading"/>
      </w:pPr>
      <w:r>
        <w:t>Support for Unique Business Requirements</w:t>
      </w:r>
    </w:p>
    <w:p w:rsidR="00EA18E8" w:rsidRDefault="00EA18E8" w:rsidP="00CA25DC">
      <w:pPr>
        <w:pStyle w:val="Bodycopy"/>
      </w:pPr>
      <w:r>
        <w:t xml:space="preserve">In the years since deploying, the company has upgraded and expanded its implementation of Microsoft Dynamics SL with help from Microsoft Gold Certified Partner SIS. Says Seitz, “Over the years, the stability and reliability of the solution has only increased, while the flexibility and integration between modules remains excellent.” </w:t>
      </w:r>
    </w:p>
    <w:p w:rsidR="00EA18E8" w:rsidRDefault="00EA18E8" w:rsidP="00CA25DC">
      <w:pPr>
        <w:pStyle w:val="Bodycopy"/>
      </w:pPr>
    </w:p>
    <w:p w:rsidR="00EA18E8" w:rsidRDefault="00EA18E8" w:rsidP="00CA25DC">
      <w:pPr>
        <w:pStyle w:val="Bodycopy"/>
      </w:pPr>
      <w:r>
        <w:t xml:space="preserve">RJ Lee Group added a number of reports that help department managers and project managers make better decisions faster. Whereas the finance department previously produced only four static reports at the end of every month, they now have a wide array of monthly financial reports </w:t>
      </w:r>
      <w:r w:rsidR="0096410E">
        <w:t>and</w:t>
      </w:r>
      <w:r>
        <w:t xml:space="preserve"> the ability to produce a myriad of </w:t>
      </w:r>
      <w:r w:rsidR="0096410E">
        <w:t>informal</w:t>
      </w:r>
      <w:r>
        <w:t xml:space="preserve"> reports—some sent out on a daily basis with updated time and expense data. Employees complete time entry online at the end of each day, specifying which project they worked on and adding any required notes.</w:t>
      </w:r>
    </w:p>
    <w:p w:rsidR="00EA18E8" w:rsidRDefault="00EA18E8" w:rsidP="00CA25DC">
      <w:pPr>
        <w:pStyle w:val="Bodycopy"/>
      </w:pPr>
    </w:p>
    <w:p w:rsidR="00EA18E8" w:rsidRDefault="00EA18E8" w:rsidP="00CA25DC">
      <w:pPr>
        <w:pStyle w:val="Bodycopy"/>
      </w:pPr>
      <w:r>
        <w:lastRenderedPageBreak/>
        <w:t xml:space="preserve">RJ Lee Group also connected the solution with other business systems to help eliminate invoicing paperwork. “We have a laboratory management system </w:t>
      </w:r>
      <w:r w:rsidR="001356CD">
        <w:t xml:space="preserve">called </w:t>
      </w:r>
      <w:r>
        <w:t>eLIMS that we developed for commercial sales and that we use in our own laboratory operations. We were able to link that system together with Microsoft Dynamics SL easily because they are both based on Microsoft SQL Server</w:t>
      </w:r>
      <w:r w:rsidRPr="004C3D9C">
        <w:rPr>
          <w:sz w:val="12"/>
          <w:szCs w:val="12"/>
        </w:rPr>
        <w:t>®</w:t>
      </w:r>
      <w:r>
        <w:t>,” says Seitz. “Work orders come in through the laboratory system and automatically get picked up for invoicing in Microsoft Dynamics SL.”</w:t>
      </w:r>
    </w:p>
    <w:p w:rsidR="00EA18E8" w:rsidRDefault="00EA18E8" w:rsidP="00CA25DC">
      <w:pPr>
        <w:pStyle w:val="Bodycopy"/>
      </w:pPr>
    </w:p>
    <w:p w:rsidR="00EA18E8" w:rsidRDefault="00EA18E8" w:rsidP="004360EB">
      <w:pPr>
        <w:pStyle w:val="Bodycopyheading"/>
      </w:pPr>
      <w:r>
        <w:t>Accounting for Government Projects</w:t>
      </w:r>
    </w:p>
    <w:p w:rsidR="00EA18E8" w:rsidRDefault="00EA18E8" w:rsidP="00CA25DC">
      <w:pPr>
        <w:pStyle w:val="Bodycopy"/>
      </w:pPr>
      <w:r>
        <w:t xml:space="preserve">To make accounting for government projects simpler, RJ Lee Group set up Microsoft Dynamics SL to categorize a number of specific overhead costs, general and administrative costs, and labor rates. For example, when starting work on a government project, RJ Lee Group bills according to provisional rates until the DCAA certifies those contracts. The company creates the provisional rates by using the labor class categories in the solution for defined positions, such as project manager, scientist, technician, and various administrative positions. If the DCAA deems </w:t>
      </w:r>
      <w:r w:rsidR="0096410E">
        <w:t xml:space="preserve">that </w:t>
      </w:r>
      <w:r>
        <w:t xml:space="preserve">the provisional rate </w:t>
      </w:r>
      <w:r w:rsidR="0096410E">
        <w:t>needs to be adjusted after</w:t>
      </w:r>
      <w:r>
        <w:t xml:space="preserve"> the audited rates are finalized, then RJ Lee Group can quickly reconcile invoicing done under the provisional rates to the final audited rates. </w:t>
      </w:r>
    </w:p>
    <w:p w:rsidR="00EA18E8" w:rsidRDefault="00EA18E8" w:rsidP="00CA25DC">
      <w:pPr>
        <w:pStyle w:val="Bodycopy"/>
      </w:pPr>
    </w:p>
    <w:p w:rsidR="00EA18E8" w:rsidRDefault="00EA18E8" w:rsidP="00CA25DC">
      <w:pPr>
        <w:pStyle w:val="Bodycopy"/>
      </w:pPr>
      <w:r>
        <w:t xml:space="preserve">RJ Lee Group also depends heavily on the flexibility of Microsoft Dynamics SL to prepare incurred cost proposals according to Federal Acquisition Regulations standards—a key requirement for all government contracts. Says Seitz, “Previous to deploying the solution, handling government contracts involved a lot of manual work—getting labor rates and </w:t>
      </w:r>
      <w:r>
        <w:lastRenderedPageBreak/>
        <w:t xml:space="preserve">averages and categorizing what were allowable and unallowable costs. Now, our workload is much lighter because we’re only handling exceptions. We can be certain that we are following government regulations because the data is well organized. And, we know that indirect and direct costs are allocated correctly.” </w:t>
      </w:r>
    </w:p>
    <w:p w:rsidR="00EA18E8" w:rsidRDefault="00EA18E8" w:rsidP="00CA25DC">
      <w:pPr>
        <w:pStyle w:val="Bodycopy"/>
      </w:pPr>
    </w:p>
    <w:p w:rsidR="00EA18E8" w:rsidRDefault="00EA18E8" w:rsidP="00CA25DC">
      <w:pPr>
        <w:pStyle w:val="Bodycopy"/>
      </w:pPr>
      <w:r>
        <w:t xml:space="preserve">RJ Lee Group has just assumed responsibility over two laboratories located in the Hanford Nuclear Site in Pasco, Washington, as a subcontractor to </w:t>
      </w:r>
      <w:r w:rsidR="0046414F">
        <w:t>Mission Support Alliance</w:t>
      </w:r>
      <w:r>
        <w:t>. This project will require RJ Lee Group to account for approximately U.S.$1 million each month in revenue according to U.S. Department of Energy project</w:t>
      </w:r>
      <w:r w:rsidR="0096410E">
        <w:t>-</w:t>
      </w:r>
      <w:r>
        <w:t xml:space="preserve">accounting guidelines and audits. </w:t>
      </w:r>
    </w:p>
    <w:p w:rsidR="00EA18E8" w:rsidRDefault="00EA18E8" w:rsidP="00CA25DC">
      <w:pPr>
        <w:pStyle w:val="Bodycopy"/>
      </w:pPr>
    </w:p>
    <w:p w:rsidR="00EA18E8" w:rsidRPr="00CA25DC" w:rsidRDefault="00EA18E8" w:rsidP="00CA25DC">
      <w:pPr>
        <w:pStyle w:val="Bodycopy"/>
      </w:pPr>
      <w:r>
        <w:t>“All government</w:t>
      </w:r>
      <w:r w:rsidR="00E41552">
        <w:t>-</w:t>
      </w:r>
      <w:r>
        <w:t>contracting audits are basically looking for the same information but want it reported in different ways,” says Seitz. “They want to make sure that we are not hiding anything and that we adhere to rules regarding labor rates and taxation and have accurately described the labor and material expenses related to the contract. With Microsoft Dynamics SL, we can track project costs and adjust our general ledger to accommodate the different reporting requirements.”</w:t>
      </w:r>
    </w:p>
    <w:p w:rsidR="00EA18E8" w:rsidRPr="00CA25DC" w:rsidRDefault="00EA18E8">
      <w:pPr>
        <w:pStyle w:val="Bodycopy"/>
      </w:pPr>
    </w:p>
    <w:p w:rsidR="00EA18E8" w:rsidRPr="00CA25DC" w:rsidRDefault="00EA18E8">
      <w:pPr>
        <w:pStyle w:val="SectionHeading"/>
      </w:pPr>
      <w:r w:rsidRPr="00CA25DC">
        <w:t>Benefits</w:t>
      </w:r>
    </w:p>
    <w:p w:rsidR="00EA18E8" w:rsidRPr="00CA25DC" w:rsidRDefault="00EA18E8" w:rsidP="00CA25DC">
      <w:pPr>
        <w:pStyle w:val="Bodycopy"/>
      </w:pPr>
      <w:r w:rsidRPr="00CA25DC">
        <w:t>RJ Lee Group now confidently pursues new, larger government contracts because they can easily accommodate various accounting requirements with Microsoft Dynamics SL, such as those from the U.S. Department</w:t>
      </w:r>
      <w:r>
        <w:t>s</w:t>
      </w:r>
      <w:r w:rsidRPr="00CA25DC">
        <w:t xml:space="preserve"> of </w:t>
      </w:r>
      <w:r>
        <w:t xml:space="preserve">Defense and </w:t>
      </w:r>
      <w:r w:rsidRPr="00CA25DC">
        <w:t xml:space="preserve">Energy. In addition, the company requires fewer administrative resources and can make more informed decisions based on timely and detailed project reports. </w:t>
      </w:r>
    </w:p>
    <w:p w:rsidR="00EA18E8" w:rsidRPr="00CA25DC" w:rsidRDefault="00EA18E8" w:rsidP="00CA25DC">
      <w:pPr>
        <w:pStyle w:val="Bodycopyheading"/>
      </w:pPr>
      <w:r w:rsidRPr="00CA25DC">
        <w:lastRenderedPageBreak/>
        <w:t xml:space="preserve">Growing Revenue from </w:t>
      </w:r>
      <w:r w:rsidR="00E41552">
        <w:br/>
      </w:r>
      <w:r w:rsidRPr="00CA25DC">
        <w:t>Government Contracts</w:t>
      </w:r>
    </w:p>
    <w:p w:rsidR="00EA18E8" w:rsidRPr="00CA25DC" w:rsidRDefault="00EA18E8" w:rsidP="00CA25DC">
      <w:pPr>
        <w:pStyle w:val="Bodycopy"/>
      </w:pPr>
      <w:r w:rsidRPr="00CA25DC">
        <w:t>By using Microsoft Dynamics SL to comply with various government project</w:t>
      </w:r>
      <w:r w:rsidR="0096410E">
        <w:t>-</w:t>
      </w:r>
      <w:r w:rsidRPr="00CA25DC">
        <w:t>accountin</w:t>
      </w:r>
      <w:r>
        <w:t>g requirements, RJ Lee Group helped gro</w:t>
      </w:r>
      <w:r w:rsidRPr="00CA25DC">
        <w:t>w its government business</w:t>
      </w:r>
      <w:r>
        <w:t xml:space="preserve"> by over 100 percent</w:t>
      </w:r>
      <w:r w:rsidRPr="00CA25DC">
        <w:t xml:space="preserve">. In 2004, the company won a multimillion-dollar contract with the U.S. Air Force to </w:t>
      </w:r>
      <w:r>
        <w:t>develop</w:t>
      </w:r>
      <w:r w:rsidRPr="00CA25DC">
        <w:t xml:space="preserve"> </w:t>
      </w:r>
      <w:r>
        <w:t>the Engine Health Maintenance Plus Data Repository Center (EHM+DRC) system</w:t>
      </w:r>
      <w:r w:rsidRPr="00CA25DC">
        <w:t xml:space="preserve">. Since then, RJ Lee Group has won </w:t>
      </w:r>
      <w:r>
        <w:t>additional</w:t>
      </w:r>
      <w:r w:rsidRPr="00CA25DC">
        <w:t xml:space="preserve"> software development contracts with the U.S. Department of Defense worth more than U.S.$28 million through 2012—work that will help the military greatly reduce the cost of maintaining jet engines. Because this project is located in Pennsylvania, RJ Lee Group must also prepare for Pennsylvania state sales-and-use tax audits.</w:t>
      </w:r>
    </w:p>
    <w:p w:rsidR="00EA18E8" w:rsidRPr="00CA25DC" w:rsidRDefault="00EA18E8" w:rsidP="00CA25DC">
      <w:pPr>
        <w:pStyle w:val="Bodycopy"/>
      </w:pPr>
    </w:p>
    <w:p w:rsidR="00EA18E8" w:rsidRPr="00CA25DC" w:rsidRDefault="00EA18E8" w:rsidP="00CA25DC">
      <w:pPr>
        <w:pStyle w:val="Bodycopy"/>
      </w:pPr>
      <w:r w:rsidRPr="00CA25DC">
        <w:t xml:space="preserve">Says Seitz, “Our government work has expanded dramatically since we implemented Microsoft Dynamics SL and will very likely account for up to 50 percent of our revenue in the near future. </w:t>
      </w:r>
      <w:r>
        <w:t>Before the Hanford project started</w:t>
      </w:r>
      <w:r w:rsidRPr="00CA25DC">
        <w:t>, it account</w:t>
      </w:r>
      <w:r>
        <w:t>ed</w:t>
      </w:r>
      <w:r w:rsidRPr="00CA25DC">
        <w:t xml:space="preserve"> for about 30 percent of our revenue.”</w:t>
      </w:r>
    </w:p>
    <w:p w:rsidR="00EA18E8" w:rsidRPr="00CA25DC" w:rsidRDefault="00EA18E8" w:rsidP="00CA25DC">
      <w:pPr>
        <w:pStyle w:val="Bodycopy"/>
      </w:pPr>
    </w:p>
    <w:p w:rsidR="00EA18E8" w:rsidRPr="00CA25DC" w:rsidRDefault="00EA18E8" w:rsidP="00CA25DC">
      <w:pPr>
        <w:pStyle w:val="Bodycopyheading"/>
      </w:pPr>
      <w:r w:rsidRPr="00CA25DC">
        <w:t>Excellent Audit Support</w:t>
      </w:r>
    </w:p>
    <w:p w:rsidR="00EA18E8" w:rsidRPr="00CA25DC" w:rsidRDefault="00EA18E8" w:rsidP="00CA25DC">
      <w:pPr>
        <w:pStyle w:val="Bodycopy"/>
      </w:pPr>
      <w:r w:rsidRPr="00CA25DC">
        <w:t xml:space="preserve">With cost structures created in Microsoft Dynamics SL and daily time entry, RJ Lee Group is fully prepared to answer any audit inquiries in a matter of minutes. Seitz relates an anecdote to illustrate: “When we had a DCAA auditor here, he asked to see how timesheet data progressed from the point of entry to where it hit the general ledger. He pulled up a chair and settled in, as though he expected to be there a while. </w:t>
      </w:r>
      <w:r>
        <w:t>He selected an existing</w:t>
      </w:r>
      <w:r w:rsidRPr="00CA25DC">
        <w:t xml:space="preserve"> timecard</w:t>
      </w:r>
      <w:r>
        <w:t xml:space="preserve"> that included work performed on one of our government projects. We</w:t>
      </w:r>
      <w:r w:rsidRPr="00CA25DC">
        <w:t xml:space="preserve"> tracked th</w:t>
      </w:r>
      <w:r>
        <w:t>e</w:t>
      </w:r>
      <w:r w:rsidRPr="00CA25DC">
        <w:t xml:space="preserve"> </w:t>
      </w:r>
      <w:r>
        <w:t xml:space="preserve">document </w:t>
      </w:r>
      <w:r w:rsidRPr="00CA25DC">
        <w:lastRenderedPageBreak/>
        <w:t xml:space="preserve">number </w:t>
      </w:r>
      <w:r>
        <w:t>of the timecard</w:t>
      </w:r>
      <w:r w:rsidR="0046414F">
        <w:t xml:space="preserve">, </w:t>
      </w:r>
      <w:r>
        <w:t>a unique identifier for that timecard</w:t>
      </w:r>
      <w:r w:rsidR="0046414F">
        <w:t xml:space="preserve">, </w:t>
      </w:r>
      <w:r w:rsidRPr="00CA25DC">
        <w:t>through all the modules in Microsoft Dynamics SL</w:t>
      </w:r>
      <w:r w:rsidR="00795B22">
        <w:t>.</w:t>
      </w:r>
      <w:r>
        <w:t xml:space="preserve"> I </w:t>
      </w:r>
      <w:r w:rsidRPr="00CA25DC">
        <w:t>then showed him where it showed up on the general ledger and on the project account—all in about a minute! He was impressed and said he’d never seen anything like it.</w:t>
      </w:r>
      <w:r w:rsidR="00795B22">
        <w:t xml:space="preserve"> </w:t>
      </w:r>
      <w:r>
        <w:t>This could not have been done in our old system.</w:t>
      </w:r>
      <w:r w:rsidRPr="00CA25DC">
        <w:t>”</w:t>
      </w:r>
    </w:p>
    <w:p w:rsidR="00EA18E8" w:rsidRPr="00CA25DC" w:rsidRDefault="00EA18E8" w:rsidP="00CA25DC">
      <w:pPr>
        <w:pStyle w:val="Bodycopy"/>
      </w:pPr>
    </w:p>
    <w:p w:rsidR="00EA18E8" w:rsidRPr="00CA25DC" w:rsidRDefault="00EA18E8" w:rsidP="00CA25DC">
      <w:pPr>
        <w:pStyle w:val="Bodycopyheading"/>
      </w:pPr>
      <w:r w:rsidRPr="00CA25DC">
        <w:t>Better-Informed Decisions</w:t>
      </w:r>
    </w:p>
    <w:p w:rsidR="00EA18E8" w:rsidRPr="00CA25DC" w:rsidRDefault="00EA18E8" w:rsidP="00CA25DC">
      <w:pPr>
        <w:pStyle w:val="Bodycopy"/>
      </w:pPr>
      <w:r w:rsidRPr="00CA25DC">
        <w:t>As RJ Lee Group won projects of greater size and complexity, the solution helped the company keep up with detailed information going to company and departmental managers as well as customers. Says Seitz, “We can meet virtually any reporting requirement with Microsoft Dynamics SL. This capability helps us avoid billing disputes with our customers, but more importantly, it gives our managers the information they need to keep us at peak operational efficiency and profitability.”</w:t>
      </w:r>
    </w:p>
    <w:p w:rsidR="00EA18E8" w:rsidRPr="00CA25DC" w:rsidRDefault="009B31E7" w:rsidP="00CA25DC">
      <w:pPr>
        <w:pStyle w:val="Bodycopy"/>
      </w:pPr>
      <w:r>
        <w:rPr>
          <w:noProof/>
        </w:rPr>
        <w:pict>
          <v:shape id="_x0000_s1031" type="#_x0000_t202" style="position:absolute;margin-left:42.55pt;margin-top:159.35pt;width:155.9pt;height:218.65pt;z-index:251659776;mso-position-horizontal-relative:page;mso-position-vertical-relative:page" stroked="f">
            <v:textbox style="mso-next-textbox:#_x0000_s103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EA18E8">
                    <w:tc>
                      <w:tcPr>
                        <w:tcW w:w="3133" w:type="dxa"/>
                        <w:tcBorders>
                          <w:top w:val="nil"/>
                          <w:left w:val="nil"/>
                          <w:bottom w:val="nil"/>
                          <w:right w:val="nil"/>
                        </w:tcBorders>
                      </w:tcPr>
                      <w:p w:rsidR="00EA18E8" w:rsidRDefault="00EA18E8" w:rsidP="00D90A1C">
                        <w:pPr>
                          <w:pStyle w:val="Pullquote"/>
                          <w:rPr>
                            <w:noProof/>
                            <w:lang w:val="en-GB"/>
                          </w:rPr>
                        </w:pPr>
                        <w:r>
                          <w:rPr>
                            <w:noProof/>
                            <w:lang w:val="en-GB"/>
                          </w:rPr>
                          <w:t xml:space="preserve">“We can be certain that we are following government regulations because the data is well organized. And, we know that indirect and direct costs are allocated correctly.” </w:t>
                        </w:r>
                      </w:p>
                      <w:p w:rsidR="00EA18E8" w:rsidRPr="00D90A1C" w:rsidRDefault="00EA18E8" w:rsidP="00D90A1C">
                        <w:pPr>
                          <w:pStyle w:val="PullQuotecredit"/>
                        </w:pPr>
                        <w:r w:rsidRPr="00D90A1C">
                          <w:rPr>
                            <w:lang w:val="en-GB"/>
                          </w:rPr>
                          <w:t xml:space="preserve">Richard Seitz, Director of Finance, </w:t>
                        </w:r>
                        <w:r>
                          <w:rPr>
                            <w:lang w:val="en-GB"/>
                          </w:rPr>
                          <w:br/>
                        </w:r>
                        <w:r w:rsidRPr="00D90A1C">
                          <w:rPr>
                            <w:lang w:val="en-GB"/>
                          </w:rPr>
                          <w:t>RJ Lee Group</w:t>
                        </w:r>
                      </w:p>
                      <w:p w:rsidR="00EA18E8" w:rsidRDefault="00EA18E8">
                        <w:pPr>
                          <w:pStyle w:val="PullQuotecredit"/>
                          <w:spacing w:before="0" w:line="240" w:lineRule="auto"/>
                          <w:ind w:left="440"/>
                          <w:rPr>
                            <w:color w:val="auto"/>
                            <w:lang w:val="en-GB"/>
                          </w:rPr>
                        </w:pPr>
                      </w:p>
                    </w:tc>
                  </w:tr>
                </w:tbl>
                <w:p w:rsidR="00EA18E8" w:rsidRDefault="00EA18E8">
                  <w:pPr>
                    <w:pStyle w:val="PullQuotecredit"/>
                  </w:pPr>
                </w:p>
              </w:txbxContent>
            </v:textbox>
            <w10:wrap anchorx="page" anchory="page"/>
            <w10:anchorlock/>
          </v:shape>
        </w:pict>
      </w:r>
    </w:p>
    <w:p w:rsidR="00EA18E8" w:rsidRPr="00CA25DC" w:rsidRDefault="00EA18E8" w:rsidP="00CA25DC">
      <w:pPr>
        <w:pStyle w:val="Bodycopy"/>
      </w:pPr>
      <w:r w:rsidRPr="00CA25DC">
        <w:t>Company managers can now view month-end financial reports in a little more than a week after the end of the month compared to between three and four weeks before implementing Microsoft Dynamics SL. This up-to-date view of the entire company’s performance helps management identify and respond to emerging trends. Says Seitz, “In 2005, we experienced a slow period across our business and were able to position ourselves accordingly. If we were still running on our old systems, we wouldn’t have seen that coming until a month or two afterwards.”</w:t>
      </w:r>
    </w:p>
    <w:p w:rsidR="00EA18E8" w:rsidRPr="00CA25DC" w:rsidRDefault="00EA18E8" w:rsidP="00CA25DC">
      <w:pPr>
        <w:pStyle w:val="Bodycopy"/>
      </w:pPr>
    </w:p>
    <w:p w:rsidR="00EA18E8" w:rsidRPr="00CA25DC" w:rsidRDefault="00EA18E8" w:rsidP="00CA25DC">
      <w:pPr>
        <w:pStyle w:val="Bodycopyheading"/>
      </w:pPr>
      <w:r>
        <w:br w:type="column"/>
      </w:r>
      <w:r w:rsidRPr="00CA25DC">
        <w:lastRenderedPageBreak/>
        <w:t>More Efficient Operations</w:t>
      </w:r>
    </w:p>
    <w:p w:rsidR="00EA18E8" w:rsidRPr="00CA25DC" w:rsidRDefault="00EA18E8" w:rsidP="00CA25DC">
      <w:pPr>
        <w:pStyle w:val="Bodycopy"/>
      </w:pPr>
      <w:r w:rsidRPr="00CA25DC">
        <w:t xml:space="preserve">RJ Lee Group is able to do much more with its resources in the financial department, while other departments have reallocated their resources toward efforts that add more value to the company. “Our corporate accounting team is much more efficient, but we’re still busy because our project and department managers are asking more of us,” explains Seitz. “On the other hand, the departmental groups have been able to realize significant savings in their administration costs due to the improved availability of information. We estimate that we’ve saved between one-half to a full administrative position in </w:t>
      </w:r>
      <w:r>
        <w:t>many</w:t>
      </w:r>
      <w:r w:rsidRPr="00CA25DC">
        <w:t xml:space="preserve"> of our departments.”</w:t>
      </w:r>
    </w:p>
    <w:p w:rsidR="00EA18E8" w:rsidRPr="00CA25DC" w:rsidRDefault="00EA18E8">
      <w:pPr>
        <w:pStyle w:val="SectionHeading"/>
      </w:pPr>
      <w:r w:rsidRPr="00CA25DC">
        <w:br w:type="column"/>
      </w:r>
      <w:r w:rsidR="009B31E7">
        <w:rPr>
          <w:noProof/>
        </w:rPr>
        <w:lastRenderedPageBreak/>
        <w:pict>
          <v:shape id="_x0000_s1032" type="#_x0000_t202" style="position:absolute;margin-left:225pt;margin-top:613.5pt;width:348.3pt;height:88.5pt;z-index:251656704;mso-position-horizontal-relative:page;mso-position-vertical-relative:page" strokecolor="#b3b3b3">
            <v:fill color2="#ebebeb" rotate="t" focus="100%" type="gradient"/>
            <v:textbox style="mso-next-textbox:#_x0000_s1032" inset="0,0,0,0">
              <w:txbxContent>
                <w:tbl>
                  <w:tblPr>
                    <w:tblW w:w="0" w:type="auto"/>
                    <w:tblInd w:w="156" w:type="dxa"/>
                    <w:tblCellMar>
                      <w:left w:w="0" w:type="dxa"/>
                      <w:right w:w="120" w:type="dxa"/>
                    </w:tblCellMar>
                    <w:tblLook w:val="0000"/>
                  </w:tblPr>
                  <w:tblGrid>
                    <w:gridCol w:w="3302"/>
                    <w:gridCol w:w="3390"/>
                  </w:tblGrid>
                  <w:tr w:rsidR="00EA18E8">
                    <w:trPr>
                      <w:cantSplit/>
                      <w:trHeight w:hRule="exact" w:val="170"/>
                    </w:trPr>
                    <w:tc>
                      <w:tcPr>
                        <w:tcW w:w="6692" w:type="dxa"/>
                        <w:gridSpan w:val="2"/>
                      </w:tcPr>
                      <w:p w:rsidR="00EA18E8" w:rsidRDefault="00EA18E8">
                        <w:pPr>
                          <w:pStyle w:val="SectionHeadingGrey"/>
                        </w:pPr>
                      </w:p>
                    </w:tc>
                  </w:tr>
                  <w:tr w:rsidR="00EA18E8">
                    <w:trPr>
                      <w:trHeight w:val="3846"/>
                    </w:trPr>
                    <w:tc>
                      <w:tcPr>
                        <w:tcW w:w="3302" w:type="dxa"/>
                      </w:tcPr>
                      <w:p w:rsidR="00EA18E8" w:rsidRDefault="00EA18E8" w:rsidP="00CA25DC">
                        <w:pPr>
                          <w:pStyle w:val="SectionHeadingGrey"/>
                        </w:pPr>
                        <w:r>
                          <w:t>Software and Services</w:t>
                        </w:r>
                      </w:p>
                      <w:p w:rsidR="00EA18E8" w:rsidRDefault="00EA18E8" w:rsidP="001C24FB">
                        <w:pPr>
                          <w:pStyle w:val="Bullet"/>
                        </w:pPr>
                        <w:r>
                          <w:t>Microsoft Dynamics</w:t>
                        </w:r>
                      </w:p>
                      <w:p w:rsidR="00EA18E8" w:rsidRDefault="00EA18E8" w:rsidP="001C24FB">
                        <w:pPr>
                          <w:pStyle w:val="BulletLevel2"/>
                        </w:pPr>
                        <w:r>
                          <w:t>Microsoft Dynamics SL</w:t>
                        </w:r>
                      </w:p>
                    </w:tc>
                    <w:tc>
                      <w:tcPr>
                        <w:tcW w:w="3390" w:type="dxa"/>
                      </w:tcPr>
                      <w:p w:rsidR="00EA18E8" w:rsidRDefault="00EA18E8" w:rsidP="00D90A1C">
                        <w:pPr>
                          <w:pStyle w:val="SectionHeadingGrey"/>
                        </w:pPr>
                        <w:r>
                          <w:t>Partners</w:t>
                        </w:r>
                      </w:p>
                      <w:p w:rsidR="00EA18E8" w:rsidRDefault="00EA18E8" w:rsidP="00CA25DC">
                        <w:pPr>
                          <w:pStyle w:val="BulletGrey"/>
                        </w:pPr>
                        <w:r>
                          <w:t>SIS</w:t>
                        </w:r>
                      </w:p>
                    </w:tc>
                  </w:tr>
                </w:tbl>
                <w:p w:rsidR="00EA18E8" w:rsidRDefault="00EA18E8">
                  <w:pPr>
                    <w:pStyle w:val="Bodycopy"/>
                    <w:rPr>
                      <w:lang w:val="sv-SE"/>
                    </w:rPr>
                  </w:pPr>
                </w:p>
              </w:txbxContent>
            </v:textbox>
            <w10:wrap type="square" anchorx="page" anchory="page"/>
            <w10:anchorlock/>
          </v:shape>
        </w:pict>
      </w:r>
      <w:r w:rsidR="009B31E7">
        <w:rPr>
          <w:noProof/>
        </w:rPr>
        <w:pict>
          <v:shape id="DisclaimerBox" o:spid="_x0000_s1033" type="#_x0000_t202" style="position:absolute;margin-left:43.7pt;margin-top:650pt;width:172.3pt;height:109.55pt;z-index:251655680;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EA18E8" w:rsidTr="00D77710">
                    <w:trPr>
                      <w:trHeight w:val="2114"/>
                    </w:trPr>
                    <w:tc>
                      <w:tcPr>
                        <w:tcW w:w="3200" w:type="dxa"/>
                        <w:tcBorders>
                          <w:top w:val="nil"/>
                          <w:left w:val="nil"/>
                          <w:bottom w:val="nil"/>
                          <w:right w:val="nil"/>
                        </w:tcBorders>
                        <w:vAlign w:val="bottom"/>
                      </w:tcPr>
                      <w:p w:rsidR="00EA18E8" w:rsidRDefault="00EA18E8">
                        <w:pPr>
                          <w:pStyle w:val="Disclaimer"/>
                        </w:pPr>
                        <w:r>
                          <w:rPr>
                            <w:szCs w:val="11"/>
                          </w:rPr>
                          <w:t>This case study is for informational purposes only. MICROSOFT MAKES NO WARRANTIES, EXPRESS OR IMPLIED, IN THIS SUMMARY.</w:t>
                        </w:r>
                      </w:p>
                      <w:p w:rsidR="00EA18E8" w:rsidRDefault="00EA18E8">
                        <w:pPr>
                          <w:pStyle w:val="Disclaimer"/>
                          <w:rPr>
                            <w:szCs w:val="11"/>
                          </w:rPr>
                        </w:pPr>
                      </w:p>
                      <w:p w:rsidR="00EA18E8" w:rsidRDefault="00EA18E8">
                        <w:pPr>
                          <w:pStyle w:val="Disclaimer"/>
                        </w:pPr>
                        <w:r>
                          <w:rPr>
                            <w:szCs w:val="11"/>
                          </w:rPr>
                          <w:t xml:space="preserve">Document published </w:t>
                        </w:r>
                        <w:r w:rsidR="0046414F">
                          <w:rPr>
                            <w:szCs w:val="11"/>
                          </w:rPr>
                          <w:t>Novem</w:t>
                        </w:r>
                        <w:r>
                          <w:rPr>
                            <w:szCs w:val="11"/>
                          </w:rPr>
                          <w:t>ber 2009</w:t>
                        </w:r>
                      </w:p>
                    </w:tc>
                    <w:tc>
                      <w:tcPr>
                        <w:tcW w:w="280" w:type="dxa"/>
                        <w:tcBorders>
                          <w:top w:val="nil"/>
                          <w:left w:val="nil"/>
                          <w:bottom w:val="nil"/>
                          <w:right w:val="single" w:sz="8" w:space="0" w:color="A0A0A0"/>
                        </w:tcBorders>
                        <w:vAlign w:val="bottom"/>
                      </w:tcPr>
                      <w:p w:rsidR="00EA18E8" w:rsidRDefault="00EA18E8">
                        <w:pPr>
                          <w:pStyle w:val="Disclaimer"/>
                        </w:pPr>
                      </w:p>
                    </w:tc>
                  </w:tr>
                </w:tbl>
                <w:p w:rsidR="00EA18E8" w:rsidRDefault="00EA18E8">
                  <w:pPr>
                    <w:pStyle w:val="Disclaimer"/>
                  </w:pPr>
                </w:p>
              </w:txbxContent>
            </v:textbox>
            <w10:wrap anchorx="page" anchory="page"/>
            <w10:anchorlock/>
          </v:shape>
        </w:pict>
      </w:r>
      <w:r w:rsidR="009B31E7">
        <w:rPr>
          <w:noProof/>
        </w:rPr>
        <w:pict>
          <v:shape id="_x0000_s1034" type="#_x0000_t202" style="position:absolute;margin-left:42.55pt;margin-top:161.95pt;width:155.9pt;height:484.4pt;z-index:251654656;mso-position-horizontal-relative:page;mso-position-vertical-relative:page" stroked="f">
            <v:textbox style="mso-next-textbox:#_x0000_s1034" inset="0,0,0,0">
              <w:txbxContent>
                <w:p w:rsidR="00EA18E8" w:rsidRDefault="00EA18E8">
                  <w:pPr>
                    <w:pStyle w:val="SectionHeading"/>
                  </w:pPr>
                  <w:r>
                    <w:t>For More Information</w:t>
                  </w:r>
                </w:p>
                <w:p w:rsidR="00EA18E8" w:rsidRDefault="00EA18E8">
                  <w:pPr>
                    <w:pStyle w:val="Bodycopy"/>
                  </w:pPr>
                  <w:r>
                    <w:t xml:space="preserve">For more information about Microsoft products and services, call the Microsoft Sales Information Center at (800) 426-9400. In Canada, call the Microsoft Canada Information Centre at (877) 568-2495. </w:t>
                  </w:r>
                  <w:r w:rsidRPr="001D7386">
                    <w:t>Customers in the United States and Canada who are deaf or hard-of-hearing can reach Microsoft text telephone (TTY/TDD) services at (800) 892-5234.</w:t>
                  </w:r>
                  <w:r>
                    <w:t xml:space="preserve"> Outside the 50 United States and Canada, please contact your local Microsoft subsidiary. To access information using the World Wide Web, go to:</w:t>
                  </w:r>
                </w:p>
                <w:p w:rsidR="00EA18E8" w:rsidRDefault="009B31E7">
                  <w:pPr>
                    <w:pStyle w:val="Bodycopy"/>
                  </w:pPr>
                  <w:hyperlink r:id="rId21" w:history="1">
                    <w:r w:rsidR="00EA18E8" w:rsidRPr="00DD4E95">
                      <w:rPr>
                        <w:rStyle w:val="Hyperlink"/>
                        <w:rFonts w:cs="Segoe UI"/>
                      </w:rPr>
                      <w:t>www.microsoft.com</w:t>
                    </w:r>
                  </w:hyperlink>
                </w:p>
                <w:p w:rsidR="00EA18E8" w:rsidRDefault="00EA18E8">
                  <w:pPr>
                    <w:pStyle w:val="Bodycopy"/>
                  </w:pPr>
                </w:p>
                <w:p w:rsidR="00EA18E8" w:rsidRDefault="00EA18E8">
                  <w:pPr>
                    <w:pStyle w:val="Bodycopy"/>
                  </w:pPr>
                  <w:r w:rsidRPr="004360EB">
                    <w:t>For more information about RJ Lee Group products and services, call (800) 860-1775 or visit the Web site at:</w:t>
                  </w:r>
                  <w:r>
                    <w:t xml:space="preserve"> </w:t>
                  </w:r>
                  <w:hyperlink r:id="rId22" w:history="1">
                    <w:r w:rsidRPr="00A35E0C">
                      <w:rPr>
                        <w:rStyle w:val="Hyperlink"/>
                        <w:rFonts w:cs="Segoe UI"/>
                      </w:rPr>
                      <w:t>www.rjlg.com</w:t>
                    </w:r>
                  </w:hyperlink>
                  <w:r>
                    <w:t xml:space="preserve"> </w:t>
                  </w:r>
                </w:p>
                <w:p w:rsidR="00EA18E8" w:rsidRDefault="00EA18E8">
                  <w:pPr>
                    <w:pStyle w:val="Bodycopy"/>
                  </w:pPr>
                </w:p>
                <w:p w:rsidR="00EA18E8" w:rsidRDefault="00EA18E8">
                  <w:pPr>
                    <w:pStyle w:val="Bodycopy"/>
                  </w:pPr>
                  <w:r>
                    <w:t xml:space="preserve">For more information about SIS products and services, call </w:t>
                  </w:r>
                  <w:r w:rsidRPr="004C3D9C">
                    <w:t>(678) 380-2267</w:t>
                  </w:r>
                  <w:r>
                    <w:t xml:space="preserve"> or visit the Web site at:</w:t>
                  </w:r>
                </w:p>
                <w:p w:rsidR="00EA18E8" w:rsidRDefault="009B31E7">
                  <w:pPr>
                    <w:pStyle w:val="Bodycopy"/>
                  </w:pPr>
                  <w:hyperlink r:id="rId23" w:history="1">
                    <w:r w:rsidR="00EA18E8" w:rsidRPr="00130619">
                      <w:rPr>
                        <w:rStyle w:val="Hyperlink"/>
                        <w:rFonts w:cs="Segoe UI"/>
                      </w:rPr>
                      <w:t>www.sisn.com</w:t>
                    </w:r>
                  </w:hyperlink>
                </w:p>
              </w:txbxContent>
            </v:textbox>
            <w10:wrap anchorx="page" anchory="page"/>
            <w10:anchorlock/>
          </v:shape>
        </w:pict>
      </w:r>
      <w:r w:rsidRPr="00CA25DC">
        <w:rPr>
          <w:noProof/>
          <w:sz w:val="20"/>
        </w:rPr>
        <w:t>Microsoft Dynamics</w:t>
      </w:r>
    </w:p>
    <w:p w:rsidR="00EA18E8" w:rsidRPr="00CA25DC" w:rsidRDefault="00EA18E8">
      <w:pPr>
        <w:pStyle w:val="Bodycopy"/>
      </w:pPr>
      <w:r w:rsidRPr="00CA25DC">
        <w:t>Microsoft Dynamics is a line of integrated, adaptable business management solutions that enables you and your people to make business decisions with greater confidence. Microsoft Dynamics works like familiar Microsoft software such as Microsoft Office, which means less of a learning curve for your people, so they can get up and running quickly and focus on what’s most important. And because it is from Microsoft, it easily works with the systems that your company already has implemented. By automating and streamlining financial, customer relationship, and supply chain processes, Microsoft Dynamics brings together people, processes, and technologies, increasing the productivity and effectiveness of your business, and helping you drive business success. </w:t>
      </w:r>
    </w:p>
    <w:p w:rsidR="00EA18E8" w:rsidRPr="00CA25DC" w:rsidRDefault="00EA18E8">
      <w:pPr>
        <w:pStyle w:val="Bodycopy"/>
      </w:pPr>
      <w:r w:rsidRPr="00CA25DC">
        <w:t> </w:t>
      </w:r>
    </w:p>
    <w:p w:rsidR="00EA18E8" w:rsidRPr="00CA25DC" w:rsidRDefault="00EA18E8">
      <w:pPr>
        <w:pStyle w:val="Bodycopy"/>
      </w:pPr>
      <w:r w:rsidRPr="00CA25DC">
        <w:t>For more information about Microsoft Dynamics, go to:</w:t>
      </w:r>
    </w:p>
    <w:p w:rsidR="00EA18E8" w:rsidRDefault="009B31E7">
      <w:pPr>
        <w:pStyle w:val="Bodycopy"/>
      </w:pPr>
      <w:hyperlink r:id="rId24" w:history="1">
        <w:r w:rsidR="00EA18E8" w:rsidRPr="00130619">
          <w:rPr>
            <w:rStyle w:val="Hyperlink"/>
            <w:rFonts w:cs="Segoe UI"/>
          </w:rPr>
          <w:t>www.microsoft.com/dynamics</w:t>
        </w:r>
      </w:hyperlink>
    </w:p>
    <w:p w:rsidR="00EA18E8" w:rsidRPr="00CA25DC" w:rsidRDefault="00EA18E8">
      <w:pPr>
        <w:pStyle w:val="Bodycopy"/>
        <w:rPr>
          <w:rStyle w:val="URL"/>
          <w:rFonts w:cs="Segoe UI"/>
        </w:rPr>
      </w:pPr>
      <w:r w:rsidRPr="00CA25DC">
        <w:rPr>
          <w:rStyle w:val="URL"/>
          <w:rFonts w:cs="Segoe UI"/>
        </w:rPr>
        <w:t xml:space="preserve"> </w:t>
      </w:r>
    </w:p>
    <w:sectPr w:rsidR="00EA18E8" w:rsidRPr="00CA25DC" w:rsidSect="00433653">
      <w:headerReference w:type="default" r:id="rId25"/>
      <w:footerReference w:type="default" r:id="rId26"/>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E9" w:rsidRDefault="00A557E9">
      <w:r>
        <w:separator/>
      </w:r>
    </w:p>
  </w:endnote>
  <w:endnote w:type="continuationSeparator" w:id="0">
    <w:p w:rsidR="00A557E9" w:rsidRDefault="00A55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CA" w:rsidRDefault="009938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CA" w:rsidRDefault="009938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CA" w:rsidRDefault="009938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E8" w:rsidRDefault="009B31E7">
    <w:pPr>
      <w:pStyle w:val="Footer"/>
      <w:tabs>
        <w:tab w:val="left" w:pos="2760"/>
      </w:tabs>
      <w:jc w:val="right"/>
    </w:pPr>
    <w:r>
      <w:fldChar w:fldCharType="begin"/>
    </w:r>
    <w:r w:rsidR="00EA18E8">
      <w:instrText xml:space="preserve"> if </w:instrText>
    </w:r>
    <w:r>
      <w:rPr>
        <w:rStyle w:val="PageNumber"/>
        <w:rFonts w:cs="Segoe UI"/>
      </w:rPr>
      <w:fldChar w:fldCharType="begin"/>
    </w:r>
    <w:r w:rsidR="00EA18E8">
      <w:rPr>
        <w:rStyle w:val="PageNumber"/>
        <w:rFonts w:cs="Segoe UI"/>
      </w:rPr>
      <w:instrText xml:space="preserve"> PAGE </w:instrText>
    </w:r>
    <w:r>
      <w:rPr>
        <w:rStyle w:val="PageNumber"/>
        <w:rFonts w:cs="Segoe UI"/>
      </w:rPr>
      <w:fldChar w:fldCharType="separate"/>
    </w:r>
    <w:r w:rsidR="00E64F17">
      <w:rPr>
        <w:rStyle w:val="PageNumber"/>
        <w:rFonts w:cs="Segoe UI"/>
        <w:noProof/>
      </w:rPr>
      <w:instrText>6</w:instrText>
    </w:r>
    <w:r>
      <w:rPr>
        <w:rStyle w:val="PageNumber"/>
        <w:rFonts w:cs="Segoe UI"/>
      </w:rPr>
      <w:fldChar w:fldCharType="end"/>
    </w:r>
    <w:r w:rsidR="00EA18E8">
      <w:rPr>
        <w:rStyle w:val="PageNumber"/>
        <w:rFonts w:cs="Segoe UI"/>
      </w:rPr>
      <w:instrText xml:space="preserve"> = </w:instrText>
    </w:r>
    <w:r>
      <w:rPr>
        <w:rStyle w:val="PageNumber"/>
        <w:rFonts w:cs="Segoe UI"/>
      </w:rPr>
      <w:fldChar w:fldCharType="begin"/>
    </w:r>
    <w:r w:rsidR="00EA18E8">
      <w:rPr>
        <w:rStyle w:val="PageNumber"/>
        <w:rFonts w:cs="Segoe UI"/>
      </w:rPr>
      <w:instrText xml:space="preserve"> NUMPAGES </w:instrText>
    </w:r>
    <w:r>
      <w:rPr>
        <w:rStyle w:val="PageNumber"/>
        <w:rFonts w:cs="Segoe UI"/>
      </w:rPr>
      <w:fldChar w:fldCharType="separate"/>
    </w:r>
    <w:r w:rsidR="00E64F17">
      <w:rPr>
        <w:rStyle w:val="PageNumber"/>
        <w:rFonts w:cs="Segoe UI"/>
        <w:noProof/>
      </w:rPr>
      <w:instrText>6</w:instrText>
    </w:r>
    <w:r>
      <w:rPr>
        <w:rStyle w:val="PageNumber"/>
        <w:rFonts w:cs="Segoe UI"/>
      </w:rPr>
      <w:fldChar w:fldCharType="end"/>
    </w:r>
    <w:r w:rsidR="00EA18E8">
      <w:rPr>
        <w:rStyle w:val="PageNumber"/>
        <w:rFonts w:cs="Segoe UI"/>
      </w:rPr>
      <w:instrText xml:space="preserve"> </w:instrText>
    </w:r>
    <w:r w:rsidR="00B65F63">
      <w:rPr>
        <w:rFonts w:cs="Times New Roman"/>
        <w:noProof/>
        <w:spacing w:val="20"/>
        <w:sz w:val="16"/>
        <w:lang w:val="en-US" w:eastAsia="ja-JP"/>
      </w:rPr>
      <w:drawing>
        <wp:inline distT="0" distB="0" distL="0" distR="0">
          <wp:extent cx="1981200" cy="904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r w:rsidR="00EA18E8">
      <w:rPr>
        <w:rStyle w:val="PageNumber"/>
        <w:rFonts w:cs="Segoe UI"/>
      </w:rPr>
      <w:instrText xml:space="preserve"> </w:instrText>
    </w:r>
    <w:r w:rsidR="00EA18E8">
      <w:instrText xml:space="preserve">"" </w:instrText>
    </w:r>
    <w:r w:rsidR="00E64F17">
      <w:fldChar w:fldCharType="separate"/>
    </w:r>
    <w:r w:rsidR="00E64F17">
      <w:rPr>
        <w:rFonts w:cs="Times New Roman"/>
        <w:noProof/>
        <w:spacing w:val="20"/>
        <w:sz w:val="16"/>
        <w:lang w:val="en-US" w:eastAsia="ja-JP"/>
      </w:rPr>
      <w:drawing>
        <wp:inline distT="0" distB="0" distL="0" distR="0">
          <wp:extent cx="1981200" cy="904875"/>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E9" w:rsidRDefault="00A557E9">
      <w:r>
        <w:separator/>
      </w:r>
    </w:p>
  </w:footnote>
  <w:footnote w:type="continuationSeparator" w:id="0">
    <w:p w:rsidR="00A557E9" w:rsidRDefault="00A55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CA" w:rsidRDefault="009938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CA" w:rsidRDefault="009938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CA" w:rsidRDefault="009938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E8" w:rsidRDefault="009B31E7">
    <w:pPr>
      <w:pStyle w:val="Header"/>
    </w:pPr>
    <w:r>
      <w:rPr>
        <w:noProof/>
        <w:lang w:val="en-US" w:bidi="ar-SA"/>
      </w:rPr>
      <w:pict>
        <v:line id="ThinGreenLine" o:spid="_x0000_s2049" style="position:absolute;left:0;text-align:left;flip:x;z-index:-251658240;mso-position-horizontal-relative:page;mso-position-vertical-relative:page" from="212.35pt,161.6pt" to="212.35pt,725.6pt" strokecolor="#a0a0a0">
          <w10:wrap anchorx="page" anchory="page"/>
        </v:line>
      </w:pict>
    </w:r>
    <w:r w:rsidR="00B65F63">
      <w:rPr>
        <w:noProof/>
        <w:lang w:val="en-US" w:eastAsia="ja-JP" w:bidi="ar-SA"/>
      </w:rPr>
      <w:drawing>
        <wp:anchor distT="0" distB="0" distL="114300" distR="114300" simplePos="0" relativeHeight="251657216" behindDoc="1" locked="0" layoutInCell="0" allowOverlap="1">
          <wp:simplePos x="0" y="0"/>
          <wp:positionH relativeFrom="page">
            <wp:posOffset>0</wp:posOffset>
          </wp:positionH>
          <wp:positionV relativeFrom="page">
            <wp:posOffset>0</wp:posOffset>
          </wp:positionV>
          <wp:extent cx="7772400" cy="91821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72400" cy="9182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0622374"/>
    <w:lvl w:ilvl="0" w:tplc="859C5C50">
      <w:start w:val="1"/>
      <w:numFmt w:val="bullet"/>
      <w:lvlRestart w:val="0"/>
      <w:pStyle w:val="Bullet"/>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A7A609F8">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F74B0"/>
    <w:multiLevelType w:val="multilevel"/>
    <w:tmpl w:val="F108618C"/>
    <w:lvl w:ilvl="0">
      <w:start w:val="1"/>
      <w:numFmt w:val="bullet"/>
      <w:lvlText w:val=""/>
      <w:lvlJc w:val="left"/>
      <w:pPr>
        <w:tabs>
          <w:tab w:val="num" w:pos="360"/>
        </w:tabs>
        <w:ind w:left="360" w:hanging="36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F727F5"/>
    <w:multiLevelType w:val="hybridMultilevel"/>
    <w:tmpl w:val="435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B337B"/>
    <w:multiLevelType w:val="multilevel"/>
    <w:tmpl w:val="D79AD35E"/>
    <w:lvl w:ilvl="0">
      <w:start w:val="1"/>
      <w:numFmt w:val="bullet"/>
      <w:lvlRestart w:val="0"/>
      <w:lvlText w:val=""/>
      <w:lvlJc w:val="left"/>
      <w:pPr>
        <w:tabs>
          <w:tab w:val="num" w:pos="181"/>
        </w:tabs>
        <w:ind w:left="181" w:hanging="181"/>
      </w:pPr>
      <w:rPr>
        <w:rFonts w:ascii="Times New Roman" w:hAnsi="Times New Roman" w:hint="default"/>
        <w:color w:val="00CC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3140D9"/>
    <w:multiLevelType w:val="hybridMultilevel"/>
    <w:tmpl w:val="BEB23ABE"/>
    <w:lvl w:ilvl="0" w:tplc="50ECCCBA">
      <w:start w:val="1"/>
      <w:numFmt w:val="bullet"/>
      <w:lvlRestart w:val="0"/>
      <w:pStyle w:val="Bulletbold"/>
      <w:lvlText w:val=""/>
      <w:lvlJc w:val="left"/>
      <w:pPr>
        <w:tabs>
          <w:tab w:val="num" w:pos="360"/>
        </w:tabs>
        <w:ind w:left="360" w:hanging="360"/>
      </w:pPr>
      <w:rPr>
        <w:rFonts w:ascii="Wingdings" w:hAnsi="Wingdings" w:hint="default"/>
        <w:color w:val="0099FF"/>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CA6D39"/>
    <w:multiLevelType w:val="multilevel"/>
    <w:tmpl w:val="FD2AEC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46FE4487"/>
    <w:multiLevelType w:val="singleLevel"/>
    <w:tmpl w:val="86EEE6A8"/>
    <w:lvl w:ilvl="0">
      <w:start w:val="1"/>
      <w:numFmt w:val="decimal"/>
      <w:pStyle w:val="TOC2"/>
      <w:lvlText w:val="%1."/>
      <w:lvlJc w:val="left"/>
      <w:pPr>
        <w:tabs>
          <w:tab w:val="num" w:pos="360"/>
        </w:tabs>
        <w:ind w:left="360" w:hanging="360"/>
      </w:pPr>
      <w:rPr>
        <w:rFonts w:cs="Times New Roman"/>
      </w:rPr>
    </w:lvl>
  </w:abstractNum>
  <w:abstractNum w:abstractNumId="10">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1">
    <w:nsid w:val="4F147D09"/>
    <w:multiLevelType w:val="hybridMultilevel"/>
    <w:tmpl w:val="E51870BA"/>
    <w:lvl w:ilvl="0" w:tplc="515A4410">
      <w:start w:val="1"/>
      <w:numFmt w:val="bullet"/>
      <w:lvlRestart w:val="0"/>
      <w:lvlText w:val=""/>
      <w:lvlJc w:val="left"/>
      <w:pPr>
        <w:tabs>
          <w:tab w:val="num" w:pos="360"/>
        </w:tabs>
        <w:ind w:left="360" w:hanging="36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3F4638"/>
    <w:multiLevelType w:val="multilevel"/>
    <w:tmpl w:val="21565376"/>
    <w:lvl w:ilvl="0">
      <w:start w:val="1"/>
      <w:numFmt w:val="bullet"/>
      <w:lvlText w:val=""/>
      <w:lvlJc w:val="left"/>
      <w:pPr>
        <w:tabs>
          <w:tab w:val="num" w:pos="181"/>
        </w:tabs>
        <w:ind w:left="181" w:hanging="181"/>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4">
    <w:nsid w:val="745A6C05"/>
    <w:multiLevelType w:val="multilevel"/>
    <w:tmpl w:val="BF965A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6601B23"/>
    <w:multiLevelType w:val="hybridMultilevel"/>
    <w:tmpl w:val="18B89D5A"/>
    <w:lvl w:ilvl="0" w:tplc="6F6AD104">
      <w:start w:val="1"/>
      <w:numFmt w:val="bullet"/>
      <w:lvlRestart w:val="0"/>
      <w:pStyle w:val="Bulletcolored"/>
      <w:lvlText w:val=""/>
      <w:lvlJc w:val="left"/>
      <w:pPr>
        <w:tabs>
          <w:tab w:val="num" w:pos="181"/>
        </w:tabs>
        <w:ind w:left="181" w:hanging="181"/>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679401A"/>
    <w:multiLevelType w:val="multilevel"/>
    <w:tmpl w:val="9B684C5E"/>
    <w:lvl w:ilvl="0">
      <w:start w:val="1"/>
      <w:numFmt w:val="bullet"/>
      <w:lvlText w:val=""/>
      <w:lvlJc w:val="left"/>
      <w:pPr>
        <w:tabs>
          <w:tab w:val="num" w:pos="181"/>
        </w:tabs>
        <w:ind w:left="181" w:hanging="18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72356EF"/>
    <w:multiLevelType w:val="multilevel"/>
    <w:tmpl w:val="70CCD2F0"/>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798E19F2"/>
    <w:multiLevelType w:val="multilevel"/>
    <w:tmpl w:val="C9EAA246"/>
    <w:lvl w:ilvl="0">
      <w:start w:val="1"/>
      <w:numFmt w:val="bullet"/>
      <w:lvlRestart w:val="0"/>
      <w:lvlText w:val=""/>
      <w:lvlJc w:val="left"/>
      <w:pPr>
        <w:tabs>
          <w:tab w:val="num" w:pos="360"/>
        </w:tabs>
        <w:ind w:left="360" w:hanging="360"/>
      </w:pPr>
      <w:rPr>
        <w:rFonts w:ascii="Wingdings" w:hAnsi="Wingdings" w:hint="default"/>
        <w:color w:val="0099FF"/>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3"/>
  </w:num>
  <w:num w:numId="4">
    <w:abstractNumId w:val="9"/>
  </w:num>
  <w:num w:numId="5">
    <w:abstractNumId w:val="1"/>
  </w:num>
  <w:num w:numId="6">
    <w:abstractNumId w:val="17"/>
  </w:num>
  <w:num w:numId="7">
    <w:abstractNumId w:val="3"/>
  </w:num>
  <w:num w:numId="8">
    <w:abstractNumId w:val="1"/>
  </w:num>
  <w:num w:numId="9">
    <w:abstractNumId w:val="7"/>
  </w:num>
  <w:num w:numId="10">
    <w:abstractNumId w:val="2"/>
  </w:num>
  <w:num w:numId="11">
    <w:abstractNumId w:val="11"/>
  </w:num>
  <w:num w:numId="12">
    <w:abstractNumId w:val="18"/>
  </w:num>
  <w:num w:numId="13">
    <w:abstractNumId w:val="4"/>
  </w:num>
  <w:num w:numId="14">
    <w:abstractNumId w:val="15"/>
  </w:num>
  <w:num w:numId="15">
    <w:abstractNumId w:val="16"/>
  </w:num>
  <w:num w:numId="16">
    <w:abstractNumId w:val="12"/>
  </w:num>
  <w:num w:numId="17">
    <w:abstractNumId w:val="6"/>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ocumentProtection w:edit="forms" w:enforcement="1" w:cryptProviderType="rsaFull" w:cryptAlgorithmClass="hash" w:cryptAlgorithmType="typeAny" w:cryptAlgorithmSid="4" w:cryptSpinCount="100000" w:hash="SL1Jc0wXl2yfAPiRs3hkR6soT8Y=" w:salt="pJjnrNvrofd7gM+kXZPKDA=="/>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2_Lines" w:val="犤ㄴ৳"/>
    <w:docVar w:name="2_opt2Cols" w:val="T̰Kˣʭؓɨບ˭ֲഉΝ#ᲁᅉà˩rক׮ږɐÂпǞɔތᄗηǼŎίōኝ݉ݗܕЃбݵƅຽສޗຸරŷ"/>
    <w:docVar w:name="2_opt3Cols" w:val=""/>
    <w:docVar w:name="2_OptBottom" w:val="ꗰ㪭材Դꗰ㪭捀Դ㽠փ屮㭃傰ޔ耀뫸㪭耀⯌㪯⯌㪯я㨀⯌㪯⯌㪯⯌㪯⯌㪯倀ޔ僈ޔ뭤㪭㛰я譈र耀⯌㪯㤐Գ蚠ᵀ԰耀"/>
    <w:docVar w:name="2_OptTop" w:val="&lt;"/>
    <w:docVar w:name="ACTIVATED" w:val="T̰Kˣʭؓɨບ˭ֲഉΝ#ᲁᅉà˩rক׮ږɐÂпǞɔތᄗηǼŎίōኝ݉ݗܕЃбݵƅຽສޗຸරŷىܐ౿Ρገ৤Ι⃅ጦമɸҌযѢњдҪÕਥӒ൹ӎỞၘඩڢоɿÁ⇡ĵ੯ၩܠڿ̀℺ුٳŜҝڔbĬŚуȱόvᙃ˕ܡᗱᔱ⊠ᔱ᠈ᔱᔮᔯ ᔭᔮᔈጦ␑౻ᕻᒘᔣᕉᔮķᔮ᜚ᔮ⒠ᏸࢶտዽք▂‮ɓͩ╩╩⁬ᭊ╪8ᨧ╭▹╬ᩗ╫ࡠзᦢ⊉ⓧ╹╧╧✰Ǆᛄ□▯☈Ƴ⛚⛭ឌ៪⛱F►╡▮▭◆ᵩᡒ╶▖◔͌◕ܪᠲ⪈ʹ᭸ᷜᯩĉś=ேᡸŬ☰ᤜٿᦁᤛᤪ᧮ീᳰূखೌ஛Ǣ࢞ࡺ୅ᬇׄ*☒࿖੨ु൲൓ፀၠကභᄄ၅⭰Ù࿝ⷻ६௎ᄞညၠ਎দᏬ੾ၳᏬฟৣឌİdଔ⸈঴វᵛઢψ೐ਊਕᄅᄣ਑ᬉძᑟჶະଃᆚັະ¸ਬÄEᔂᣀƮݳƮư᱐િėᇣᅠĎƾɊ৯ᅶᖗᣪéིྴᆐǀርƺȞʄྀPዹűଽ̣ำǍᤃ࿴Hœƛᇊા˅ℼₜଶx⇞´⇃ዳʫ༼ҤཹᆈᑕᓲᎦʻҕf҂˔໕ʪൾ˖ᔷ໨ၗ໋֪ᢀ⊾Ō႞ỰK;⶛Áခ«͞ҰຊᆏΐԗᖪÇŞᑁԞԎ၀ƌքྖйֹᴅᑥҀ᥋⃶࿎ՕءѴֺ❂ۓᏺ֡ⵢҧᴺҬᙕ࿃ׂቋªၑ;ûྴᝎǡŔצ£Ʉl࿍ག①≠༯⑌༞⑴໥༲༴③༙Ď༜༕༗⭉໩ 㚳⎭ŏ⎩⍍㚘ĥᒇ⺳๑᰷㚗I㛓&lt;⤨z⽪{őՔ|??޴ſ⩕ӡ㠥౶ƺ㡫öZLh¨ದ(ȩ⩏z.^㇦⩱,#㊌۵ᚷ㉕⯴G#ㅲɯʫñㅳʩㅲʂɛľ⛴ㆴれ㊽⋢⥟(Ĵ㡾㪦é⪕-Ň৹ⵡ❥DߖFũይLƔᚙڒ௷ᛥಞ݊ध㒯ᷩḜ಩Ъܧ۹⚬&quot;ࢋڪވᮯڲ༳"/>
    <w:docVar w:name="CHKITEM" w:val="橄ㄴ贸Դ৳찔㈇"/>
    <w:docVar w:name="ColorHalfRGB" w:val="urn:schemas-microsoft-com:office:smarttags"/>
    <w:docVar w:name="ColorName" w:val="w:docVa"/>
    <w:docVar w:name="ComboBox1_ListCount" w:val=""/>
    <w:docVar w:name="ComboBox1_ListIndex" w:val="http://schemas.openxmlformats.org/officeDocument/2006/relationships/endnotesstes\CEP_Template.dot毜阖毣陏毣骨毣鰡毣鴺毣陵毣陽毣眛毜靮毣鞗毣鞟毣鞧毣ꡌ毜韅毣韅毣韖毣꡼毜瑢毣擩毣緃毣礣毣筃毣曑毣瘕毣朸毣琾毣敁毣敥毣敮毣明毣晄毣暉毣畛毣枡毣伀ђ䑠"/>
    <w:docVar w:name="lbColour_0_SELECTED" w:val=""/>
    <w:docVar w:name="lbColour_1_0" w:val="꼈؁䩦&#10;䩦&#10;䩦&#10;들들꼈؁들들꼈؁橦橦橦  챸䘁橦橦橦｠｠챸䘁橦橦橦｠｠꼈؁들들꼈؁橦橦橦꼈؁뀀뀀뀀들들꼈؁驦&#10;驦&#10;驦&#10;唠唠꼈؁들들꿨؁橦橦X橦쀀怀꿨؁퓐퓐꿨؁橦橦橦  쇘؁꣍ ꣍ ꣍꣍ 铸铸챸؁뼳 뼳  뼳   챸؁뼳 뼳 !뼳 쀀쀀챸؁뼳 뼳 ,뼳 耀쀀챸؁뼳 뼳 뼳 쀀쀀챸؁뼳 뼳 뼳 쀀쀀챸؁뼳 뼳 ·뼳 쀀쀀챸؁뼳 뼳 뼳 쀀쀀챸؁뼳 뼳 뼳 쀀쀀챸؁뼳 뼳 ¨뼳 쀀쀀챸؁뼳 뼳 뼳 쀀쀀챸؁뼳 뼳  뼳 쀀쀀챸؁뼳 뼳 °뼳 耀쀀챸؁뼳 뼳 뼳 쀀쀀챸؁뼳 뼳  뼳 쀀쀀챸؁뼳 뼳 +뼳 耀쀀챸؁뼳 뼳 뼳 쀀쀀챸؁뼳 뼳 뼳 쀀쀀챸؁뼳 뼳 뼳 쀀쀀챸؁들들챸؁들들챸؁烍烍Ç烍䀀챸؁烍烍1烍챸؁烍烍烍챸؁쀀쀀챸؁쀀쀀챸؁烍烍Ϳ烍 챸؁烍烍烍쀀쀀챸؁뼳 뼳 뼳 들들챸؁들들챸؁들들꿨؁烍烍烍꿨؁들들꿨؁들들꼈؁羰羰؃ⳍ䐀&#10;ⳍ䐀&#10;ⳍ&#10;ⳍ䐀&#10;쀀쀀؁ⳍ䐀&#10;ⳍ䐀&#10;ⳍⳍ䐀&#10;쀀쀀쇘؃吀䐀&#10;吀䐀&#10;ⳍĜ吀䐀&#10;䀀쀀쇘؁吀䐀&#10;吀䐀&#10;ⳍ吀䐀&#10;쀀쀀쇘؁吀䐀&#10;吀䐀&#10;ⳍȥ吀䐀&#10;耀&#10;쀀쇘؁吀䐀&#10;吀䐀&#10;ⳍ吀䐀&#10;쀀쀀؁吀䐀&#10;吀䐀&#10;ⳍ吀䐀&#10;쀀쀀؁吀䐀&#10;吀䐀&#10;ⳍ 吀䐀&#10;쀀쀀؁ⳍ䐀&#10;ⳍ䐀&#10;ⳍĻⳍ䐀&#10;쀀 쀀؁ⳍ䐀&#10;ⳍ䐀&#10;ⳍⳍ䐀&#10;쀀쀀؁ⳍ䐀&#10;ⳍ䐀&#10;ⳍ)ⳍ䐀&#10;耀쀀؁ⳍ䐀&#10;ⳍ䐀&#10;ⳍŏⳍ䐀&#10;쀀 쀀؁ⳍ䐀&#10;ⳍ䐀&#10;ⳍⳍ䐀&#10;쀀쀀؁ⳍ䐀&#10;ⳍ䐀&#10;ⳍȖⳍ䐀&#10;䀀쀀؁ⳍ䐀&#10;ⳍ䐀&#10;ⳍⳍ䐀&#10;쀀쀀؃吀䐀&#10;吀䐀&#10;ⳍȅ吀䐀&#10;耀&#10;쀀؁吀䐀&#10;吀䐀&#10;ⳍ吀䐀&#10;쀀쀀؁吀䐀&#10;吀䐀&#10;ⳍ#吀䐀&#10;쀀쀀؁吀䐀&#10;吀䐀&#10;ⳍ˼吀䐀&#10;쀀؁吀䐀&#10;吀䐀&#10;ⳍ吀䐀&#10;쀀쀀؃ⳍ䐀&#10;ⳍ䐀&#10;ⳍʖⳍ䐀&#10;䀀쀀؁ⳍ䐀&#10;ⳍ䐀&#10;ⳍⳍ䐀&#10;쀀쀀؁ⳍ䐀&#10;ⳍ䐀&#10;ⳍŨⳍ䐀&#10;耀&#10;쀀؁ⳍ䐀&#10;ⳍ䐀&#10;ⳍⳍ䐀&#10;쀀쀀؁ⳍ䐀&#10;ⳍ䐀&#10;ⳍǠⳍ䐀&#10;쀀 &#10;쀀؁ⳍ䐀&#10;ⳍ䐀&#10;ⳍⳍ䐀&#10;쀀쀀؁ⳍ䐀&#10;ⳍ䐀&#10;ⳍ ⳍ䐀&#10;쀀쀀؁ⳍ䐀&#10;ⳍ䐀&#10;ⳍźⳍ䐀&#10;䀀쀀؃吀䐀&#10;吀䐀&#10;ⳍ+吀䐀&#10;耀쀀؁吀䐀&#10;吀䐀&#10;ⳍˁ吀䐀&#10;쀀؁吀䐀&#10;吀䐀&#10;ⳍ吀䐀&#10;쀀쀀؁吀䐀&#10;吀䐀&#10;ⳍĒ吀䐀&#10;쀀؁吀䐀&#10;吀䐀&#10;ⳍ吀䐀&#10;쀀쀀؁吀䐀&#10;吀䐀&#10;ⳍ吀䐀&#10;쀀쀀؁ⳍ䐀&#10;ⳍ䐀&#10;ⳍͫⳍ䐀&#10;䀀쀀؁ⳍ䐀&#10;ⳍ䐀&#10;ⳍⳍ䐀&#10;쀀쀀؁ⳍ䐀&#10;ⳍ䐀&#10;ⳍⳍ䐀&#10;쀀쀀؁ⳍ䐀&#10;ⳍ䐀&#10;ⳍǡⳍ䐀&#10;쀀 &#10;쀀؁ⳍ䐀&#10;ⳍ䐀&#10;ⳍȢⳍ䐀&#10;䀀쀀؁ⳍ䐀&#10;ⳍ䐀&#10;ⳍⳍ䐀&#10;쀀쀀؁吀䐀&#10;吀䐀&#10;ⳍɷ吀䐀&#10;쀀쀀؁ⳍ䐀&#10;ⳍ䐀&#10;ⳍ˺ⳍ䐀&#10;쀀쀀؁ⳍ䐀&#10;ⳍ䐀&#10;ⳍⳍ䐀&#10;쀀쀀؁ⳍ䐀&#10;ⳍ䐀&#10;ⳍ6ⳍ䐀&#10;耀쀀؁ⳍ䐀&#10;ⳍ䐀&#10;ⳍKⳍ䐀&#10;쀀쀀؁ⳍ䐀&#10;ⳍ䐀&#10;ⳍⳍ䐀&#10;쀀쀀疔ԪʓƒʗƔāāāāāāāȁȂȂĂāȁāȁ́ȁĂă̂ЄāȄȄȃЁЂԅԂЅԂ؆Ԇ܇ई؅؇ई̂ȃ́ЂԄԁȂ̃̂ĄЃ́؅Ć́ЃԃЂ؅ȇԄԆࠇ܆ࠉȊȁ̂ĄāԃĆȁ؂ȁ̂Ȃȁ̂ȄЂ̂ĄȂȁԃȁ̂̃ȅ܄̂̇̄ԃԃԄ̃̆Ѓ؄ࠅࠄ؅؆܄Ԅइ܉ࠇਆऊଋଌఊ&#10;̜ǥ̠ǧ̤Ǫ̨Ǭ̫Ǯ̯Ǳ̳ǳर ꀀरǿ͋ȁ͏Ȅ͒Ȇ͖ȉ͚ȋ͞ȍ͢ȐͦȒͪȔͮȗͲșͶȜ͹ȞͽȠ΁ȣ΅ȥΉȧ΍ȪΑȬΕ"/>
    <w:docVar w:name="lbColour_2_0" w:val="&lt;"/>
    <w:docVar w:name="lbColour_2_1" w:val="㡤տ쑸߶ⳍ䐀&#10;馚♦ⳍ䐀&#10;ⳍ䐀&#10;ఎⳍ㣄տ쑌߶ⳍ氀訠†ⳍ氀ⳍ氀后&#10;㤤տ초̄#ⳍ䐀&#10;馚♦ⳍ䐀&#10;ⳍ䐀&#10;Ў㭤㦄տ촴̧+ⳍ䐀&#10;馚♦ⳍ䐀&#10;ⳍ䐀&#10;Ў߶㧤տ쵠͒ⳍ䐀&#10;馚♦ⳍ䐀&#10;ⳍ䐀&#10;Ў馚㩄տ퀠ⳍ䐀&#10;馚♦ⳍ䐀&#10;ⳍ䐀&#10;ᐎ߶㪤տ파ⳍ䐀&#10;ⳍ䐀&#10;ⳍ䐀&#10;ႎ䐀㬄տ팸吀䐀&#10;馚♦吀䐀&#10;吀䐀&#10;ఎ䐀㭤տ⎀र吀䐀&#10;吀䐀&#10;吀䐀&#10;ႎ吀㯄տ⎬रⳍ氀訠†ⳍ氀ⳍ氀ᐎ(㰤տ퓄ɿⳍ䐀&#10;馚♦ⳍ䐀&#10;ⳍ䐀&#10;ЎЎ㲄տ퓰ɜ#ⳍ䐀&#10;馚♦ⳍ䐀&#10; ⳍ䐀&#10;Ў吀㳤տ픜ȷ%ⳍ䐀&#10;馚♦ⳍ䐀&#10;ⳍ䐀&#10;Ў!㵄տ핈Ȕ#ⳍ䐀&#10;馚♦ⳍ䐀&#10;ⳍ䐀&#10;Ў䜄㶤տ해ǳ!ⳍ䐀&#10;馚♦ⳍ䐀&#10;ⳍ䐀&#10;䐎&#10;㸄տ햠ǌ'ⳍ䐀&#10;馚♦ⳍ䐀&#10;ⳍ䐀&#10;䐎䐀㹤տ헌Ƨ%ⳍ䐀&#10;馚♦ⳍ䐀&#10;ⳍ䐀&#10;Ў两㻄տ헸Ɓ&amp;ⳍ䐀&#10;馚♦ⳍ䐀&#10;ⳍ䐀&#10;Ў鞤㼤տ혤ŝ$ⳍ䐀&#10;馚♦ⳍ䐀&#10;ⳍ䐀&#10;ఎꂤ㾄տ첄ʒ&amp;ⳍ䐀&#10;馚♦ⳍ䐀&#10;ⳍ䐀&#10;Ў㿤տ챘ɪ(ⳍ䐀&#10;馚♦ⳍ䐀&#10;ⳍ䐀&#10;Ў䁄տ찬ɀ*ⳍ䐀&#10;馚♦ⳍ䐀&#10;ⳍ䐀&#10;Ў䂤տ찀ȟ!ⳍ䐀&#10;馚♦ⳍ䐀&#10; ⳍ䐀&#10;ఎ䄄տ⎀रⳍ氀訠†ⳍ氀ⳍ氀ᐎ䅤տ⎀रȑ(吀䐀&#10;馚♦吀䐀&#10;吀䐀&#10;Ў䇄տ局ڋǮ#吀䐀&#10;馚♦吀䐀&#10;吀䐀&#10;Ў䈤տ屬ڋǉ%吀䐀&#10;馚♦吀䐀&#10;吀䐀&#10;Ў䊄տ岘ڋƥ$吀䐀&#10;馚♦吀䐀&#10;吀䐀&#10;Ў䋤տ峄ڋŽ(吀䐀&#10;馚♦吀䐀&#10;吀䐀&#10;Ў䍄տ峰ڋŗ&amp;吀䐀&#10;馚♦吀䐀&#10;吀䐀&#10;Ў䎤տ崜ڋĳ$吀䐀&#10;馚♦吀䐀&#10;吀䐀&#10;Ў䐄տ嵈ڋč&amp;吀䐀&#10;馚♦吀䐀&#10;吀䐀&#10;Ў䑤տ嵴ڋæ'吀䐀&#10;馚♦吀䐀&#10;吀䐀&#10;Ў䓄տ嶠ڋÁ%吀䐀&#10;馚♦吀䐀&#10;吀䐀&#10;Ў䔤տ巌ڋ)吀䐀&#10;馚♦吀䐀&#10;吀䐀&#10;Ў䖄տ巸ڋo)吀䐀&#10;馚♦吀䐀&#10;吀䐀&#10;Ў䗤տ帤ڋN!吀䐀&#10;馚♦吀䐀&#10;吀䐀&#10;Ў䙄տ尔ڋ(&amp;吀䐀&#10;馚♦吀䐀&#10;吀䐀&#10;Ў䚤տ吀ڋ(吀䐀&#10;馚♦吀䐀&#10;吀䐀&#10;ᐎ䜄տ┸र'吀䐀&#10;馚♦吀䐀&#10;吀䐀&#10;ᐎ䝤տ┌र'$吀䐀&#10;馚♦吀䐀&#10;吀䐀&#10;Ў䟄տⓠरK)吀䐀&#10;馚♦吀䐀&#10;吀䐀&#10;Ў䠤տ⒴रt&quot;吀䐀&#10;馚♦吀䐀&#10;吀䐀&#10;Ў䢄տ⒈र&amp;吀䐀&#10;馚♦吀䐀&#10;吀䐀&#10;Ў䣤տ⑜र¼%吀䐀&#10;馚♦吀䐀&#10;吀䐀&#10;Ў䥄տ␰रⳍ氀訠†ⳍ氀ⳍ氀ᐎ䦤տ파ŗ&amp;吀䐀&#10;馚♦吀䐀&#10;吀䐀&#10;Ў䨄տ펐ⳍ氀訠†ⳍ氀ⳍ氀ᐎ䩤տ퍤K)吀䐀&#10;馚♦吀䐀&#10;吀䐀&#10;Ў䫄տ팸'$吀䐀&#10;馚♦吀䐀&#10;吀䐀&#10;Ў䬤տ파'吀䐀&#10;馚♦吀䐀&#10;吀䐀&#10;ᐎ䮄տ펼ȹ吀䐀&#10;馚♦吀䐀&#10;吀䐀&#10;Ў䯤տ폨ȑ(吀䐀&#10;馚♦吀䐀&#10;吀䐀&#10;Ў䱄տ䲤տ䴄տ䵤տ䷄տ两տ亄տ令տ佄տ侤տ倄տ偤տ僄տ儤տ冄տ"/>
    <w:docVar w:name="lbColour_2_2"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
    <w:docVar w:name="lbColour_2_SELECTED" w:val="@Ř"/>
    <w:docVar w:name="lbColour_3_0" w:val="&#10;@7;ұ࠵࠺ࡂЀￆ́9므8꣍Ѐ33ￆ9́=瞀=꣍Ѐￆv́L馕K詧謳Ѐ^^ￆẤ?袀&gt;ᖚ Ԁￆā́CCЀ⹦ń&#10;樀㉦铸 ВВőˉ啕읞⠀΄΄ǔˉƘƘ ͬˉཞ)退͸ˉtt齞)瀀諘ԯ쫨̽⮐Ԯ쀀ꀀ뼳 쀀誨ԯ"/>
    <w:docVar w:name="lbColour_3_SELECTED" w:val=""/>
    <w:docVar w:name="lbColour_4_1" w:val="橄ㄴ贸Դ৳찔㈇È₠̽㹰̽賐 ₠̽쿨ݴଘḀ"/>
    <w:docVar w:name="lbColour_4_SELECTED" w:val="&lt;"/>
    <w:docVar w:name="lbProductList_1_0" w:val="&lt;"/>
    <w:docVar w:name="lbProductList_10_0" w:val="&lt;"/>
    <w:docVar w:name="lbProductList_13_0" w:val="22貰Դ賨Դ賠Դ"/>
    <w:docVar w:name="lbProductList_14_0" w:val="䡤߶ⳍ &#10;䐀&#10;쀀䮤߶䯴߶ⳍ(䐀&#10;䥴߶䢐߶ⳍ䐀&#10;䀀䡸߶䵼߶ⳍ䣄߶ꩀ䠼߶ⳍ (䐀&#10;쀀䣨߶䯘߶ⳍ 䐀&#10;쀀䡀߶䪈߶ⳍ怀䐀&#10;쀀 䤤߶䥰߶吀&#10;䐀&#10;쀀䶀߶䡴߶ⳍ(䐀&#10;䨀߶䱈߶ⳍ &#10;䐀&#10;쀀䭬߶䥔߶ⳍ䦄߶䐀&#10;쀀䫠߶䡘߶ⳍ.氀들䦌߶ⳍ䐀&#10;쀀䤠߶䠠߶吀 &#10;䐀&#10;쀀䧤߶䣌߶䵠߶ⳍ &#10;䐀&#10;쀀䥘߶䭨߶ⳍꀀ䐀&#10;쀀䯜߶䧼߶吀&#10;䐀&#10;쀀䩬߶䩄߶䐀&#10;䀀䮈߶䣤߶吀 &#10;䐀&#10;쀀䧈߶䢬߶ⳍ 䐀&#10;쀀䬘߶䪤߶吀 &#10;䐀&#10;䪤߶䱌߶䰬߶ⳍꀀ䐀&#10;쀀䫄߶䫜߶ⳍ 䐀&#10;쀀䧤߶䮠߶ⳍꀀ䐀&#10;쀀䢰߶䬄߶ⳍ(䐀&#10;䨸߶䩐߶ⳍ怀䐀&#10;쀀 䬴߶䤜߶ⳍ怀䐀&#10;쀀 䩰߶䬔߶ⳍ &#10;䭤߶쀀䰰߶䨘߶ⳍ䐀&#10;䀀䤼߶䫀߶ⳍ 䐀&#10;쀀䶜߶䰐߶ⳍ &#10;䐀&#10;쀀䯄߶䤀߶ⳍ䐀&#10;쀀䦬߶䧠߶ⳍ (䐀&#10;쀀䪨߶䠄߶ⳍ䐀&#10;쀀䪌߶䭌߶ⳍ䰤߶䐀&#10;쀀䶀߶䦨߶ⳍ怀䐀&#10;쀀 䢔߶䶘߶ⳍ (䐀&#10;쀀䠤߶䶴߶ⳍ &#10;䐀&#10;䲄߶䰰߶䫸߶ⳍ䐀&#10;쀀䩔߶䨴߶吀&#10;䐀&#10;쀀䮼߶ⳍ &#10;䐀&#10;쀀䲄߶䱤߶䳤߶䐀&#10;쀀䲠߶䲀߶ⳍꀀ䐀&#10;쀀䲼߶䲜߶ⳍ怀䐀&#10;쀀 䳘߶䲸߶ⳍ 䐀&#10;䵄߶䳴߶䳔߶ⳍ䐀&#10;䀀䴐߶䳰߶ⳍ (䐀&#10;쀀䴬߶䴌߶ⳍ(䐀&#10;䵈߶䶤߶吀 &#10;䐀&#10;쀀䵤߶䵄߶吀&#10;䐀&#10;쀀䣈߶吀ꀀ䐀&#10;䬰߶ⳍ丄߶䀀䯸߶䷐߶烍 Ϳ䷬߶烍뿛﾿뿛﾿丈߶﾿뿛﾿뿘乤߶两߶烍쀀烍쀀乀߶烍乜߶﾿뿛﾿뿛﾿뿛﾿뿘乸߶仄߶뼳 들五߶뼳 들亰߶뿛﾿뿛﾿뿛仌߶﾿뿘伤߶仨߶들들伄߶뿛传߶﾿뿛﾿뿛﾿뿘似߶侄߶들佘߶들佴߶뿛﾿뿛﾿뿛﾿뿛侐߶뿘俤߶侬߶烍俈߶烍뿛﾿뿛俤߶뿛﾿뿛﾿뿘偄߶들倜߶倸߶뿛﾿뿛﾿뿛﾿뿛偔߶傤߶뼳 偰߶뼳 焯傌߶뼳 储߶億߶僄߶竨/ ᕈ꣍ ᕈ僠߶꣍꣍ 僼߶"/>
    <w:docVar w:name="lbProductList_16_0" w:val="T̰Kˣʭؓɨບ˭ֲഉΝ#ᲁᅉà˩rক׮ږɐÂпǞɔތᄗηǼŎίōኝ݉ݗܕЃбݵƅຽສޗຸරŷىܐ౿Ρገ৤Ι⃅ጦമɸҌযѢњдҪÕਥӒ൹ӎỞၘඩڢоɿÁ⇡ĵ੯ၩܠڿ̀℺ුٳŜҝڔbĬŚуȱόvᙃ˕ܡᗱᔱ⊠ᔱ᠈ᔱᔮᔯ ᔭᔮᔈጦ␑౻ᕻᒘᔣᕉᔮķᔮ᜚ᔮ⒠ᏸࢶտዽք▂‮ɓͩ╩╩⁬ᭊ╪8ᨧ╭▹╬ᩗ╫ࡠзᦢ⊉ⓧ╹╧╧✰Ǆᛄ□▯☈Ƴ⛚⛭ឌ៪⛱F►╡▮▭◆ᵩᡒ╶▖◔͌◕ܪᠲ⪈ʹ᭸ᷜᯩĉś=ேᡸŬ☰ᤜٿᦁᤛᤪ᧮ീᳰূखೌ஛Ǣ࢞ࡺ୅ᬇׄ*☒࿖੨ु൲൓ፀၠကභᄄ၅⭰Ù࿝ⷻ६௎ᄞညၠ਎দᏬ੾ၳᏬฟৣឌİdଔ⸈঴វᵛઢψ೐ਊਕᄅᄣ਑ᬉძᑟჶະଃᆚັະ¸ਬÄEᔂᣀƮݳƮư᱐િėᇣᅠĎƾɊ৯ᅶᖗᣪéིྴᆐǀርƺȞʄྀPዹűଽ̣ำǍᤃ࿴Hœƛᇊા˅ℼₜଶx⇞´⇃ዳʫ༼ҤཹᆈᑕᓲᎦʻҕf҂˔໕ʪൾ˖ᔷ໨ၗ໋֪ᢀ⊾Ō႞ỰK;⶛Áခ«͞ҰຊᆏΐԗᖪÇŞᑁԞԎ၀ƌքྖйֹᴅᑥҀ᥋⃶࿎ՕءѴֺ❂ۓᏺ֡ⵢҧᴺҬᙕ࿃ׂቋªၑ;ûྴᝎǡŔצ£Ʉl࿍ག①≠༯⑌༞⑴໥༲༴③༙Ď༜༕༗⭉໩ 㚳⎭ŏ⎩⍍㚘ĥᒇ⺳๑᰷㚗I㛓&lt;⤨z⽪{őՔ|??޴ſ⩕ӡ㠥౶ƺ㡫öZLh¨ದ(ȩ⩏z.^㇦⩱,#㊌۵ᚷ㉕⯴G#ㅲɯʫñㅳʩㅲʂɛľ⛴ㆴれ㊽⋢⥟(Ĵ㡾㪦é⪕-Ň৹ⵡ❥DߖFũይLƔᚙڒ௷ᛥಞ݊ध㒯ᷩḜ಩Ъܧ۹⚬&quot;ࢋڪވᮯڲ༳"/>
    <w:docVar w:name="lbProductList_16_SELECTED" w:val="橄ㄴ贸Դ৳찔㈇È₠̽㹰̽賐 ₠̽쿨ݴଘḀ"/>
    <w:docVar w:name="lbProductList_18_SELECTED" w:val="T̰Kˣʭؓɨບ˭ֲഉΝ#ᲁᅉà˩rক׮ږɐÂпǞɔތᄗηǼŎίōኝ݉ݗܕЃбݵƅຽສޗຸරŷىܐ౿Ρገ৤Ι⃅ጦമɸҌযѢњдҪÕਥӒ൹ӎỞၘඩڢоɿÁ⇡ĵ੯ၩܠڿ̀℺ුٳŜҝڔbĬŚуȱόvᙃ˕ܡᗱᔱ⊠ᔱ᠈ᔱᔮᔯ ᔭᔮᔈጦ␑౻ᕻᒘᔣᕉᔮķᔮ᜚ᔮ⒠ᏸࢶտዽք▂‮ɓͩ╩╩⁬ᭊ╪8ᨧ╭▹╬ᩗ╫ࡠзᦢ⊉ⓧ╹╧╧✰Ǆᛄ□▯☈Ƴ⛚⛭ឌ៪⛱F►╡▮▭◆ᵩᡒ╶▖◔͌◕ܪᠲ⪈ʹ᭸ᷜᯩĉś=ேᡸŬ☰ᤜٿᦁᤛᤪ᧮ീᳰূखೌ஛Ǣ࢞ࡺ୅ᬇׄ*☒࿖੨ु൲൓ፀၠကභᄄ၅⭰Ù࿝ⷻ६௎ᄞညၠ਎দᏬ੾ၳᏬฟৣឌİdଔ⸈঴វᵛઢψ೐ਊਕᄅᄣ਑ᬉძᑟჶະଃᆚັະ¸ਬÄEᔂᣀƮݳƮư᱐િėᇣᅠĎƾɊ৯ᅶᖗᣪéིྴᆐǀርƺȞʄྀPዹűଽ̣ำǍᤃ࿴Hœƛᇊા˅ℼₜଶx⇞´⇃ዳʫ༼ҤཹᆈᑕᓲᎦʻҕf҂˔໕ʪൾ˖ᔷ໨ၗ໋֪ᢀ⊾Ō႞ỰK;⶛Áခ«͞ҰຊᆏΐԗᖪÇŞᑁԞԎ၀ƌքྖйֹᴅᑥҀ᥋⃶࿎ՕءѴֺ❂ۓᏺ֡ⵢҧᴺҬᙕ࿃ׂቋªၑ;ûྴᝎǡŔצ£Ʉl࿍ག①≠༯⑌༞⑴໥༲༴③༙Ď༜༕༗⭉໩ 㚳⎭ŏ⎩⍍㚘ĥᒇ⺳๑᰷㚗I㛓&lt;⤨z⽪{őՔ|??޴ſ⩕ӡ㠥౶ƺ㡫öZLh¨ದ(ȩ⩏z.^㇦⩱,#㊌۵ᚷ㉕⯴G#ㅲɯʫñㅳʩㅲʂɛľ⛴ㆴれ㊽⋢⥟(Ĵ㡾㪦é⪕-Ň৹ⵡ❥DߖFũይLƔᚙڒ௷ᛥಞ݊ध㒯ᷩḜ಩Ъܧ۹⚬&quot;ࢋڪވᮯڲ༳ᑕᓲᎦʻҕf҂˔໕ʪൾ˖ᔷ໨ၗ໋֪ᢀ⊾Ō႞ỰK;⶛Áခ«͞ҰຊᆏΐԗᖪÇŞᑁԞԎ၀ƌքྖйֹᴅᑥҀ᥋⃶࿎ՕءѴֺ❂ۓᏺ֡ⵢҧᴺҬᙕ࿃ׂቋªၑ;ûྴᝎǡŔצ£Ʉl࿍ག①≠༯⑌༞⑴໥༲༴③༙Ď༜༕༗⭉໩ 㚳⎭ŏ⎩⍍㚘ĥᒇ⺳๑᰷㚗I㛓&lt;⤨z⽪{őՔ|??޴ſ⩕ӡ㠥౶ƺ㡫öZLh¨ದ(ȩ⩏z.^㇦⩱,#㊌۵ᚷ㉕⯴G#ㅲɯʫñㅳʩㅲʂɛľ⛴ㆴれ㊽⋢⥟(Ĵ㡾㪦é⪕-Ň৹ⵡ❥DߖFũይLƔᚙڒ௷ᛥಞ݊ध㒯ᷩḜ"/>
    <w:docVar w:name="lbProductList_20_0" w:val="㡤տ쑸߶ⳍ䐀&#10;馚♦ⳍ䐀&#10;ⳍ䐀&#10;ఎⳍ㣄տ쑌߶ⳍ氀訠†ⳍ氀ⳍ氀后&#10;㤤տ초̄#ⳍ䐀&#10;馚♦ⳍ䐀&#10;ⳍ䐀&#10;Ў㭤㦄տ촴̧+ⳍ䐀&#10;馚♦ⳍ䐀&#10;ⳍ䐀&#10;Ў߶㧤տ쵠͒ⳍ䐀&#10;馚♦ⳍ䐀&#10;ⳍ䐀&#10;Ў馚㩄տ퀠ⳍ䐀&#10;馚♦ⳍ䐀&#10;ⳍ䐀&#10;ᐎ߶㪤տ파ⳍ䐀&#10;ⳍ䐀&#10;ⳍ䐀&#10;ႎ䐀㬄տ팸吀䐀&#10;馚♦吀䐀&#10;吀䐀&#10;ఎ䐀㭤տ⎀र吀䐀&#10;吀䐀&#10;吀䐀&#10;ႎ吀㯄տ⎬रⳍ氀訠†ⳍ氀ⳍ氀ᐎ(㰤տ퓄ɿⳍ䐀&#10;馚♦ⳍ䐀&#10;ⳍ䐀&#10;ЎЎ㲄տ퓰ɜ#ⳍ䐀&#10;馚♦ⳍ䐀&#10; ⳍ䐀&#10;Ў吀㳤տ픜ȷ%ⳍ䐀&#10;馚♦ⳍ䐀&#10;ⳍ䐀&#10;Ў!㵄տ핈Ȕ#ⳍ䐀&#10;馚♦ⳍ䐀&#10;ⳍ䐀&#10;Ў䜄㶤տ해ǳ!ⳍ䐀&#10;馚♦ⳍ䐀&#10;ⳍ䐀&#10;䐎&#10;㸄տ햠ǌ'ⳍ䐀&#10;馚♦ⳍ䐀&#10;ⳍ䐀&#10;䐎䐀㹤տ헌Ƨ%ⳍ䐀&#10;馚♦ⳍ䐀&#10;ⳍ䐀&#10;Ў两㻄տ헸Ɓ&amp;ⳍ䐀&#10;馚♦ⳍ䐀&#10;ⳍ䐀&#10;Ў鞤㼤տ혤ŝ$ⳍ䐀&#10;馚♦ⳍ䐀&#10;ⳍ䐀&#10;ఎꂤ㾄տ첄ʒ&amp;ⳍ䐀&#10;馚♦ⳍ䐀&#10;ⳍ䐀&#10;Ў㿤տ챘ɪ(ⳍ䐀&#10;馚♦ⳍ䐀&#10;ⳍ䐀&#10;Ў䁄տ찬ɀ*ⳍ䐀&#10;馚♦ⳍ䐀&#10;ⳍ䐀&#10;Ў䂤տ찀ȟ!ⳍ䐀&#10;馚♦ⳍ䐀&#10; ⳍ䐀&#10;ఎ䄄տ⎀रⳍ氀訠†ⳍ氀ⳍ氀ᐎ䅤տ⎀रȑ(吀䐀&#10;馚♦吀䐀&#10;吀䐀&#10;Ў䇄տ局ڋǮ#吀䐀&#10;馚♦吀䐀&#10;吀䐀&#10;Ў䈤տ屬ڋǉ%吀䐀&#10;馚♦吀䐀&#10;吀䐀&#10;Ў䊄տ岘ڋƥ$吀䐀&#10;馚♦吀䐀&#10;吀䐀&#10;Ў䋤տ峄ڋŽ(吀䐀&#10;馚♦吀䐀&#10;吀䐀&#10;Ў䍄տ峰ڋŗ&amp;吀䐀&#10;馚♦吀䐀&#10;吀䐀&#10;Ў䎤տ崜ڋĳ$吀䐀&#10;馚♦吀䐀&#10;吀䐀&#10;Ў䐄տ嵈ڋč&amp;吀䐀&#10;馚♦吀䐀&#10;吀䐀&#10;Ў䑤տ嵴ڋæ'吀䐀&#10;馚♦吀䐀&#10;吀䐀&#10;Ў䓄տ嶠ڋÁ%吀䐀&#10;馚♦吀䐀&#10;吀䐀&#10;Ў䔤տ巌ڋ)吀䐀&#10;馚♦吀䐀&#10;吀䐀&#10;Ў䖄տ巸ڋo)吀䐀&#10;馚♦吀䐀&#10;吀䐀&#10;Ў䗤տ帤ڋN!吀䐀&#10;馚♦吀䐀&#10;吀䐀&#10;Ў䙄տ尔ڋ(&amp;吀䐀&#10;馚♦吀䐀&#10;吀䐀&#10;Ў䚤տ吀ڋ(吀䐀&#10;馚♦吀䐀&#10;吀䐀&#10;ᐎ䜄տ┸र'吀䐀&#10;馚♦吀䐀&#10;吀䐀&#10;ᐎ䝤տ┌र'$吀䐀&#10;馚♦吀䐀&#10;吀䐀&#10;Ў䟄տⓠरK)吀䐀&#10;馚♦吀䐀&#10;吀䐀&#10;Ў䠤տ⒴रt&quot;吀䐀&#10;馚♦吀䐀&#10;吀䐀&#10;Ў䢄տ⒈र&amp;吀䐀&#10;馚♦吀䐀&#10;吀䐀&#10;Ў䣤տ⑜र¼%吀䐀&#10;馚♦吀䐀&#10;吀䐀&#10;Ў䥄տ␰रⳍ氀訠†ⳍ氀ⳍ氀ᐎ䦤տ파ŗ&amp;吀䐀&#10;馚♦吀䐀&#10;吀䐀&#10;Ў䨄տ펐ⳍ氀訠†ⳍ氀ⳍ氀ᐎ䩤տ퍤K)吀䐀&#10;馚♦吀䐀&#10;吀䐀&#10;Ў䫄տ팸'$吀䐀&#10;馚♦吀䐀&#10;吀䐀&#10;Ў䬤տ파'吀䐀&#10;馚♦吀䐀&#10;吀䐀&#10;ᐎ䮄տ펼ȹ吀䐀&#10;馚♦吀䐀&#10;吀䐀&#10;Ў䯤տ폨ȑ(吀䐀&#10;馚♦吀䐀&#10;吀䐀&#10;Ў䱄տ䲤տ䴄տ䵤տ䷄տ两տ亄տ令տ佄տ侤տ倄տ偤տ僄տ儤տ冄տ鏤տ뼳 뼳 馚♦ꇀԪ.귪Ѹ쀀䂈Í뼳 뼳 뼳 &quot;鑄տ♦ꆠԪ.규и쀀뼳 뼳 뼳 $馚♦.규钤տ뼳 뼳 뼳 馚♦ .규и쀀뼳 뼳 锄տ뼳 &amp;馚♦.규䐸쀀뼳 뼳 뼳 馚♦镤տ.귪䑸쀀䂈Í뼳 뼳 뼳 馚♦ꆀԪ.귪䑸쀀䂈Í뼳 闄տ뼳 뼳  馚♦ꅠԪ.귪Ѹ쀀䂈Í뼳 뼳 뼳 馚阤տꅀԪ.규и쀀뼳 뼳 뼳 &quot;馚♦.규и쀀隄տ뼳 뼳 뼳 &amp;馚♦.규и쀀뼳 뼳 雤տ$馚♦.규и쀀뼳 뼳 뼳 !馚♦靄տ규䐸쀀뼳 뼳 뼳 馚♦.귪䑸쀀䂈Í뼳 鞤տ뼳 馚♦ꄠԪ.귪䑸쀀䂈Í뼳 뼳 뼳  馚♦頄տꄀԪ.귪Ѹ쀀䂈Í뼳 뼳 뼳 馚♦ꃠԪ.규䐸쀀顤տ뼳 뼳 뼳 馚♦.귪䑸쀀䂈Í뼳 뼳 뼳 飄տ馚♦ꃀԪ.귪䑸쀀䂈Í뼳 뼳 뼳 馚♦ꂠԪ.餤տ䑸쀀䂈Í뼳 뼳 뼳 馚♦ꂀԪ.귪䑸쀀䂈Í馄տ鋂∢ꍀԪ.귪䑸쀀䂈Í鋂∢駤տꌠԪ.귪Ѹ쀀䂈Í烍烍烍4䀀ꌀԪ.규и쀀驄տ烍烍.䀀.규и쀀烍烍烍1骤տ䀀.규䐸쀀烍烍烍4䀀.귪鬄տ䂈Í烍烍烍1 ꋠԪ.귪䑸쀀䂉Í烍烍魤տ烍鋂戢䀀ꋀԪ.귪䑸쀀䂈Í馚♦鯄տ.귪䑸쀀䂈Í馚♦ꁀԪ.귪Ѹ쀀䂈Í烍鰤տ烍烍=㦙ꀠԪ.규и쀀烍烍烍B鲄տ.규и쀀烍烍烍&gt;㦙.규и쀀鳤տ烍烍烍A㦙.규и쀀烍烍鵄տ;㦙.규и쀀烍烍烍B㦙鶤տ규и쀀烍烍烍@㦙.규и쀀烍鸄տ烍@㦙.규и쀀烍烍烍B㦙鹤տ.규и쀀烍烍烍&gt;㦙.규и쀀黄տ烍烍烍&lt;㦙.규и쀀烍烍烍鼤տ㦙.규и쀀烍烍烍6㦙&#10;.龄տи쀀烍烍烍&gt;㦙.규䐸쀀烍烍鿤տ烍㦙.귪䑸쀀䂈Í烍烍烍馚♦ꁄտꀀԪ.귪䑸쀀䂈Í뼳 뼳 뼳 鋂∢鿠Ԫ.귪䑸쀀䂈Íꂤտ鋂∢鿀Ԫ.귪䑸쀀䂈Íꄄտ∢龠Ԫ.귪䑸쀀䂉Í烍烍烍鋂戢䀀龀Ԫ.귪ꅤտ䂈Í뼳 뼳 뼳 쭹齀Ԫ.규䐸은뼳 뼳 ꇄտ뼳 焯.귪䑸쀀䂈Í鋂∢ꈤտ.귪䑸쀀䂈Í鋂∢鼀Ԫ.귪䑸와䂈Í烍ꊄտ烍烍黠Ԫ.귪䑸쀀䂈Í枘ꋤտ鼠Ԫ.솂䑸쐀㢈ԯ꣍ ꣍ ꣍꣍ ᅄЄ黀Ԫ/꘦փ䕸쀀ꍄտⳍ䐀&#10;ⳍ䐀&#10;ⳍⳍ䐀&#10;&#10;馚♦鹠Ԫ/᯦ÝѸ쀀뺜ⳍ䐀&#10;ⳍ䐀&#10;ⳍⳍꎤտ#馚♦鹀Ԫ/ᯤÝи쀀뺜ⳍ䐀&#10;ⳍ䐀&#10;ⳍⳍ䐀&#10;(馚♦ꐄտᯤÝи쀀뺜ⳍ䐀&#10;ⳍ䐀&#10;ⳍⳍ䐀&#10;$馚♦/ᯤÝи쀀뺜ⳍ䐀&#10;ⳍꑤտⳍⳍ䐀&#10; 馚♦/ᯤÝи쀀뺜ⳍ䐀&#10;ⳍ䐀&#10;ⳍⳍ䐀&#10;$馚♦꓄տ/ᯤÝи쀀뺜ⳍ䐀&#10;ⳍ䐀&#10;ⳍⳍ䐀&#10;&amp;馚♦ꔤտꖄտ"/>
    <w:docVar w:name="lbProductList_22_0" w:val="country-region"/>
    <w:docVar w:name="lbProductList_22_SELECTED" w:val="ꗰ㪭材Դꗰ㪭捀Դ㽠փ屮㭃傰ޔ耀뫸㪭耀⯌㪯⯌㪯я㨀⯌㪯⯌㪯⯌㪯⯌㪯倀ޔ僈ޔ뭤㪭㛰я譈र耀⯌㪯㤐Գ蚠ᵀ԰耀뫸㪭耀⯌㪯⯌㪯㤐Գ⯌㪯⯌㪯⯌㪯⯌㪯僈ޔ뭤㪭ᵀ԰褈र耀⯌㪯捀Դ蚠2ꄁޔ材Դ耀x㊡ց"/>
    <w:docVar w:name="lbProductList_23_0" w:val="ꗰ㪭材Դꗰ㪭捀Դ㽠փ屮㭃傰ޔ耀뫸㪭耀⯌㪯⯌㪯я㨀⯌㪯⯌㪯⯌㪯⯌㪯倀ޔ僈ޔ뭤㪭㛰я譈र耀⯌㪯㤐Գ蚠ᵀ԰耀뫸㪭耀⯌㪯⯌㪯㤐Գ⯌㪯⯌㪯⯌㪯⯌㪯僈ޔ뭤㪭ᵀ԰褈र耀⯌㪯捀Դ蚠2ꄁޔ材Դ耀x㊡ց僈ޔ뭤㪭㛰я譈र耀⯌㪯㤐Գ蚠ᵀ԰耀"/>
    <w:docVar w:name="lbProductList_23_SELECTED" w:val="䡤߶ⳍ &#10;䐀&#10;쀀䮤߶䯴߶ⳍ(䐀&#10;䥴߶䢐߶ⳍ䐀&#10;䀀䡸߶䵼߶ⳍ䣄߶ꩀ䠼߶ⳍ (䐀&#10;쀀䣨߶䯘߶ⳍ 䐀&#10;쀀䡀߶䪈߶ⳍ怀䐀&#10;쀀 䤤߶䥰߶吀&#10;䐀&#10;쀀䶀߶䡴߶ⳍ(䐀&#10;䨀߶䱈߶ⳍ &#10;䐀&#10;쀀䭬߶䥔߶ⳍ䦄߶䐀&#10;쀀䫠߶䡘߶ⳍ.氀들䦌߶ⳍ䐀&#10;쀀䤠߶䠠߶吀 &#10;䐀&#10;쀀䧤߶䣌߶䵠߶ⳍ &#10;䐀&#10;쀀䥘߶䭨߶ⳍꀀ䐀&#10;쀀䯜߶䧼߶吀&#10;䐀&#10;쀀䩬߶䩄߶䐀&#10;䀀䮈߶䣤߶吀 &#10;䐀&#10;쀀䧈߶䢬߶ⳍ 䐀&#10;쀀䬘߶䪤߶吀 &#10;䐀&#10;䪤߶䱌߶䰬߶ⳍꀀ䐀&#10;쀀䫄߶䫜߶ⳍ 䐀&#10;쀀䧤߶䮠߶ⳍꀀ䐀&#10;쀀䢰߶䬄߶ⳍ(䐀&#10;䨸߶䩐߶ⳍ怀䐀&#10;쀀 䬴߶䤜߶ⳍ怀䐀&#10;쀀 䩰߶䬔߶ⳍ &#10;䭤߶쀀䰰߶䨘߶ⳍ䐀&#10;䀀䤼߶䫀߶ⳍ 䐀&#10;쀀䶜߶䰐߶ⳍ &#10;䐀&#10;쀀䯄߶䤀߶ⳍ䐀&#10;쀀䦬߶䧠߶ⳍ (䐀&#10;쀀䪨߶䠄߶ⳍ䐀&#10;쀀䪌߶䭌߶ⳍ䰤߶䐀&#10;쀀䶀߶䦨߶ⳍ怀䐀&#10;쀀 䢔߶䶘߶ⳍ (䐀&#10;쀀䠤߶䶴߶ⳍ &#10;䐀&#10;䲄߶䰰߶䫸߶ⳍ䐀&#10;쀀䩔߶䨴߶吀&#10;䐀&#10;쀀䮼߶ⳍ &#10;䐀&#10;쀀䲄߶䱤߶䳤߶䐀&#10;쀀䲠߶䲀߶ⳍꀀ䐀&#10;쀀䲼߶䲜߶ⳍ怀䐀&#10;쀀 䳘߶䲸߶ⳍ 䐀&#10;䵄߶䳴߶䳔߶ⳍ䐀&#10;䀀䴐߶䳰߶ⳍ (䐀&#10;쀀䴬߶䴌߶ⳍ(䐀&#10;䵈߶䶤߶吀 &#10;䐀&#10;쀀䵤߶䵄߶吀&#10;䐀&#10;쀀䣈߶吀ꀀ䐀&#10;䬰߶ⳍ丄߶䀀䯸߶䷐߶烍 Ϳ䷬߶烍뿛﾿뿛﾿丈߶﾿뿛﾿뿘乤߶两߶烍쀀烍쀀乀߶烍乜߶﾿뿛﾿뿛﾿뿛﾿뿘乸߶仄߶뼳 들五߶뼳 들亰߶뿛﾿뿛﾿뿛仌߶﾿뿘伤߶仨߶들들伄߶뿛传߶﾿뿛﾿뿛﾿뿘似߶侄߶들佘߶들佴߶뿛﾿뿛﾿뿛﾿뿛侐߶뿘俤߶侬߶烍俈߶烍뿛﾿뿛俤߶뿛﾿뿛﾿뿘偄߶들倜߶倸߶뿛﾿뿛﾿뿛﾿뿛偔߶傤߶뼳 偰߶뼳 焯傌߶뼳 储߶億߶僄߶竨/ ᕈ꣍ ᕈ僠߶꣍꣍ 僼߶砟՗ćయᐐ覤߶砠՗Įయᐐ砡՗Ŏయᐐ訄߶砢՗ůయᐐ砣՗ƕయᐐ詤߶ƾయᐐ砥՗ƿయᐐ砦՗ǒ諄߶ᐐ砧՗Ǵయᐐ砨՗Șయ謤߶ᐐ砩՗ȷయᐐ砪՗ɝయ讄߶砫՗ɺయᐐ砬՗ɻయᐐ诤߶砭՗ʄయᐐ砮՗ʠయᐐ豄߶砯՗˂యᐐ砰՗˨యᐐ砱՗貤߶యᐐ砲՗̭యᐐ"/>
    <w:docVar w:name="lbProductList_24_0" w:val=""/>
    <w:docVar w:name="lbProductList_24_SELECTED" w:val=""/>
    <w:docVar w:name="lbProductList_25_0" w:val="䡤߶ⳍ &#10;䐀&#10;쀀䮤߶䯴߶ⳍ(䐀&#10;䥴߶䢐߶ⳍ䐀&#10;䀀䡸߶䵼߶ⳍ䣄߶ꩀ䠼߶ⳍ (䐀&#10;쀀䣨߶䯘߶ⳍ 䐀&#10;쀀䡀߶䪈߶ⳍ怀䐀&#10;쀀 䤤߶䥰߶吀&#10;䐀&#10;쀀䶀߶䡴߶ⳍ(䐀&#10;䨀߶䱈߶ⳍ &#10;䐀&#10;쀀䭬߶䥔߶ⳍ䦄߶䐀&#10;쀀䫠߶䡘߶ⳍ.氀들䦌߶ⳍ䐀&#10;쀀䤠߶䠠߶吀 &#10;䐀&#10;쀀䧤߶䣌߶䵠߶ⳍ &#10;䐀&#10;쀀䥘߶䭨߶ⳍꀀ䐀&#10;쀀䯜߶䧼߶吀&#10;䐀&#10;쀀䩬߶䩄߶䐀&#10;䀀䮈߶䣤߶吀 &#10;䐀&#10;쀀䧈߶䢬߶ⳍ 䐀&#10;쀀䬘߶䪤߶吀 &#10;䐀&#10;䪤߶䱌߶䰬߶ⳍꀀ䐀&#10;쀀䫄߶䫜߶ⳍ 䐀&#10;쀀䧤߶䮠߶ⳍꀀ䐀&#10;쀀䢰߶䬄߶ⳍ(䐀&#10;䨸߶䩐߶ⳍ怀䐀&#10;쀀 䬴߶䤜߶ⳍ怀䐀&#10;쀀 䩰߶䬔߶ⳍ &#10;䭤߶쀀䰰߶䨘߶ⳍ䐀&#10;䀀䤼߶䫀߶ⳍ 䐀&#10;쀀䶜߶䰐߶ⳍ &#10;䐀&#10;쀀䯄߶䤀߶ⳍ䐀&#10;쀀䦬߶䧠߶ⳍ (䐀&#10;쀀䪨߶䠄߶ⳍ䐀&#10;쀀䪌߶䭌߶ⳍ䰤߶䐀&#10;쀀䶀߶䦨߶ⳍ怀䐀&#10;쀀 䢔߶䶘߶ⳍ (䐀&#10;쀀䠤߶䶴߶ⳍ &#10;䐀&#10;䲄߶䰰߶䫸߶ⳍ䐀&#10;쀀䩔߶䨴߶吀&#10;䐀&#10;쀀䮼߶ⳍ &#10;䐀&#10;쀀䲄߶䱤߶䳤߶䐀&#10;쀀䲠߶䲀߶ⳍꀀ䐀&#10;쀀䲼߶䲜߶ⳍ怀䐀&#10;쀀 䳘߶䲸߶ⳍ 䐀&#10;䵄߶䳴߶䳔߶ⳍ䐀&#10;䀀䴐߶䳰߶ⳍ (䐀&#10;쀀䴬߶䴌߶ⳍ(䐀&#10;䵈߶䶤߶吀 &#10;䐀&#10;쀀䵤߶䵄߶吀&#10;䐀&#10;쀀䣈߶吀ꀀ䐀&#10;䬰߶ⳍ丄߶䀀䯸߶䷐߶烍 Ϳ䷬߶烍뿛﾿뿛﾿丈߶﾿뿛﾿뿘乤߶两߶烍쀀烍쀀乀߶烍乜߶﾿뿛﾿뿛﾿뿛﾿뿘乸߶仄߶뼳 들五߶뼳 들亰߶뿛﾿뿛﾿뿛仌߶﾿뿘伤߶仨߶들들伄߶뿛传߶﾿뿛﾿뿛﾿뿘似߶侄߶들佘߶들佴߶뿛﾿뿛﾿뿛﾿뿛侐߶뿘俤߶侬߶烍俈߶烍뿛﾿뿛俤߶뿛﾿뿛﾿뿘偄߶들倜߶倸߶뿛﾿뿛﾿뿛﾿뿛偔߶傤߶뼳 偰߶뼳 焯傌߶뼳 储߶億߶僄߶竨/ ᕈ꣍ ᕈ僠߶꣍꣍ 僼߶砟՗ćయᐐ覤߶砠՗Įయᐐ砡՗Ŏయᐐ訄߶砢՗ůయᐐ砣՗ƕయᐐ詤߶ƾయᐐ砥՗ƿయᐐ砦՗ǒ諄߶ᐐ砧՗Ǵయᐐ砨՗Șయ謤߶ᐐ砩՗ȷయᐐ砪՗ɝయ讄߶砫՗ɺయᐐ砬՗ɻయᐐ诤߶砭՗ʄయᐐ砮՗ʠయᐐ豄߶砯՗˂యᐐ砰՗˨యᐐ砱՗貤߶యᐐ砲՗̭యᐐ两߶烍쀀烍쀀乀߶烍乜߶﾿뿛﾿뿛﾿뿛﾿뿘乸߶仄߶뼳 들五߶뼳 들亰߶뿛﾿뿛﾿뿛仌߶﾿뿘伤߶仨߶들들伄߶뿛传߶﾿뿛﾿뿛﾿뿘似߶侄߶들佘߶들佴߶뿛﾿뿛﾿뿛﾿뿛侐߶뿘俤߶侬߶烍俈߶烍뿛﾿뿛俤߶뿛﾿뿛﾿뿘偄߶들倜߶倸߶뿛﾿뿛﾿뿛﾿뿛偔߶傤߶뼳 偰߶뼳 焯傌߶뼳 储߶億߶僄߶竨/ ᕈ꣍ ᕈ僠߶꣍꣍ 僼߶儘߶딠烍儴߶烍児߶公߶冈߶冤߶净߶凜߶凸߶刔߶"/>
    <w:docVar w:name="lbProductList_27_SELECTED" w:val="Ŭ"/>
    <w:docVar w:name="lbProductList_32_0" w:val="&#10;@7;ұ࠵࠺ࡂЀￆ́9므8꣍Ѐ33ￆ9́=瞀=꣍Ѐￆv́L馕K詧謳Ѐ^^ￆẤ?袀&gt;ᖚ Ԁￆā́CCЀ⹦ń&#10;樀㉦铸 ВВőˉ啕읞⠀΄΄ǔˉƘƘ ͬˉཞ)退͸ˉtt齞)瀀諘ԯ쫨̽⮐Ԯ쀀ꀀ뼳 쀀誨ԯ膚1ⳍ &#10;氀䆚#吀 &#10;䐀&#10;䆚#(㌴ԯ卆䵇ࢸ䆚&amp;膚1ⳍ &#10;氀䆚#吀 &#10;䐀&#10;䆚#(㏄ԯ卆䵇퀀ࢸ䆚&amp;膚1ⳍ &#10;氀䆚#吀 &#10;䐀&#10;䆚#ꀀ㑔ԯ卆䵇ࢸ㿿㿿㿿卆䵇ࢸ㿿㿿㿿"/>
    <w:docVar w:name="lbProductList_35_0" w:val="T̰Kˣʭؓɨບ˭ֲഉΝ#ᲁᅉà˩rক׮ږɐÂпǞɔތᄗηǼŎίōኝ݉ݗܕЃбݵƅຽສޗຸරŷىܐ౿Ρገ৤Ι⃅ጦമɸҌযѢњдҪÕਥӒ൹ӎỞၘඩڢоɿÁ⇡ĵ੯ၩܠڿ̀℺ුٳŜҝڔbĬŚуȱόvᙃ˕ܡᗱᔱ⊠ᔱ᠈ᔱᔮᔯ ᔭᔮᔈጦ␑౻ᕻᒘᔣᕉᔮķᔮ᜚ᔮ⒠ᏸࢶտዽք▂‮ɓͩ╩╩⁬ᭊ╪8ᨧ╭▹╬ᩗ╫ࡠзᦢ⊉ⓧ╹╧╧✰Ǆᛄ□▯☈Ƴ⛚⛭ឌ៪⛱F►╡▮▭◆ᵩᡒ╶▖◔͌◕ܪᠲ⪈ʹ᭸ᷜᯩĉś=ேᡸŬ☰ᤜٿᦁᤛᤪ᧮ീᳰূखೌ஛Ǣ࢞ࡺ୅ᬇׄ*☒࿖੨ु൲൓ፀၠကභᄄ၅⭰Ù࿝ⷻ६௎ᄞညၠ਎দᏬ੾ၳᏬฟৣឌİdଔ⸈঴វᵛઢψ೐ਊਕᄅᄣ਑ᬉძᑟჶະଃᆚັະ¸ਬÄEᔂᣀƮݳƮư᱐િėᇣᅠĎƾɊ৯ᅶᖗᣪéིྴᆐǀርƺȞʄྀPዹűଽ̣ำǍᤃ࿴Hœƛᇊા˅ℼₜଶx⇞´⇃ዳʫ༼ҤཹᆈᑕᓲᎦʻҕf҂˔໕ʪൾ˖ᔷ໨ၗ໋֪ᢀ⊾Ō႞ỰK;⶛Áခ«͞ҰຊᆏΐԗᖪÇŞᑁԞԎ၀ƌքྖйֹᴅᑥҀ᥋⃶࿎ՕءѴֺ❂ۓᏺ֡ⵢҧᴺҬᙕ࿃ׂቋªၑ;ûྴᝎǡŔצ£Ʉl࿍ག①≠༯⑌༞⑴໥༲༴③༙Ď༜༕༗⭉໩ 㚳⎭ŏ⎩⍍㚘ĥᒇ⺳๑᰷㚗I㛓&lt;⤨z⽪{őՔ|??޴ſ⩕ӡ㠥౶ƺ㡫öZLh¨ದ(ȩ⩏z.^㇦⩱,#㊌۵ᚷ㉕⯴G#ㅲɯʫñㅳʩㅲʂɛľ⛴ㆴれ㊽⋢⥟(Ĵ㡾㪦é⪕-Ň৹ⵡ❥DߖFũይLƔᚙڒ௷ᛥಞ݊ध㒯ᷩḜ಩Ъܧ۹⚬&quot;ࢋڪވᮯڲ༳ᑕᓲᎦʻҕf҂˔໕ʪൾ˖ᔷ໨ၗ໋֪ᢀ⊾Ō႞ỰK;⶛Áခ«͞ҰຊᆏΐԗᖪÇŞᑁԞԎ၀ƌքྖйֹᴅᑥҀ᥋⃶࿎ՕءѴֺ❂ۓᏺ֡ⵢҧᴺҬᙕ࿃ׂቋªၑ;ûྴᝎǡŔצ£Ʉl࿍ག①≠༯⑌༞⑴໥༲༴③༙Ď༜༕༗⭉໩ 㚳⎭ŏ⎩⍍㚘ĥᒇ⺳๑᰷㚗I㛓&lt;⤨z⽪{őՔ|??޴ſ⩕ӡ㠥౶ƺ㡫öZLh¨ದ(ȩ⩏z.^㇦⩱,#㊌۵ᚷ㉕⯴G#ㅲɯʫñㅳʩㅲʂɛľ⛴ㆴれ㊽⋢⥟(Ĵ㡾㪦é⪕-Ň৹ⵡ❥DߖFũይLƔᚙڒ௷ᛥಞ݊ध㒯ᷩḜ"/>
    <w:docVar w:name="lbProductList_5_0" w:val="ሧ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
    <w:docVar w:name="lbProductList_50_0" w:val="䡤߶ⳍ &#10;䐀&#10;쀀䮤߶䯴߶ⳍ(䐀&#10;䥴߶䢐߶ⳍ䐀&#10;䀀䡸߶䵼߶ⳍ䣄߶ꩀ䠼߶ⳍ (䐀&#10;쀀䣨߶䯘߶ⳍ 䐀&#10;쀀䡀߶䪈߶ⳍ怀䐀&#10;쀀 䤤߶䥰߶吀&#10;䐀&#10;쀀䶀߶䡴߶ⳍ(䐀&#10;䨀߶䱈߶ⳍ &#10;䐀&#10;쀀䭬߶䥔߶ⳍ䦄߶䐀&#10;쀀䫠߶䡘߶ⳍ.氀들䦌߶ⳍ䐀&#10;쀀䤠߶䠠߶吀 &#10;䐀&#10;쀀䧤߶䣌߶䵠߶ⳍ &#10;䐀&#10;쀀䥘߶䭨߶ⳍꀀ䐀&#10;쀀䯜߶䧼߶吀&#10;䐀&#10;쀀䩬߶䩄߶䐀&#10;䀀䮈߶䣤߶吀 &#10;䐀&#10;쀀䧈߶䢬߶ⳍ 䐀&#10;쀀䬘߶䪤߶吀 &#10;䐀&#10;䪤߶䱌߶䰬߶ⳍꀀ䐀&#10;쀀䫄߶䫜߶ⳍ 䐀&#10;쀀䧤߶䮠߶ⳍꀀ䐀&#10;쀀䢰߶䬄߶ⳍ(䐀&#10;䨸߶䩐߶ⳍ怀䐀&#10;쀀 䬴߶䤜߶ⳍ怀䐀&#10;쀀 䩰߶䬔߶ⳍ &#10;䭤߶쀀䰰߶䨘߶ⳍ䐀&#10;䀀䤼߶䫀߶ⳍ 䐀&#10;쀀䶜߶䰐߶ⳍ &#10;䐀&#10;쀀䯄߶䤀߶ⳍ䐀&#10;쀀䦬߶䧠߶ⳍ (䐀&#10;쀀䪨߶䠄߶ⳍ䐀&#10;쀀䪌߶䭌߶ⳍ䰤߶䐀&#10;쀀䶀߶䦨߶ⳍ怀䐀&#10;쀀 䢔߶䶘߶ⳍ (䐀&#10;쀀䠤߶䶴߶ⳍ &#10;䐀&#10;䲄߶䰰߶䫸߶ⳍ䐀&#10;쀀䩔߶䨴߶吀&#10;䐀&#10;쀀䮼߶ⳍ &#10;䐀&#10;쀀䲄߶䱤߶䳤߶䐀&#10;쀀䲠߶䲀߶ⳍꀀ䐀&#10;쀀䲼߶䲜߶ⳍ怀䐀&#10;쀀 䳘߶䲸߶ⳍ 䐀&#10;䵄߶䳴߶䳔߶ⳍ䐀&#10;䀀䴐߶䳰߶ⳍ (䐀&#10;쀀䴬߶䴌߶ⳍ(䐀&#10;䵈߶䶤߶吀 &#10;䐀&#10;쀀䵤߶䵄߶吀&#10;䐀&#10;쀀䣈߶吀ꀀ䐀&#10;䬰߶ⳍ丄߶䀀䯸߶䷐߶烍 Ϳ䷬߶烍뿛﾿뿛﾿丈߶﾿뿛﾿뿘乤߶两߶烍쀀烍쀀乀߶烍乜߶﾿뿛﾿뿛﾿뿛﾿뿘乸߶仄߶뼳 들五߶뼳 들亰߶뿛﾿뿛﾿뿛仌߶﾿뿘伤߶仨߶들들伄߶뿛传߶﾿뿛﾿뿛﾿뿘似߶侄߶들佘߶들佴߶뿛﾿뿛﾿뿛﾿뿛侐߶뿘俤߶侬߶烍俈߶烍뿛﾿뿛俤߶뿛﾿뿛﾿뿘偄߶들倜߶倸߶뿛﾿뿛﾿뿛﾿뿛偔߶傤߶뼳 偰߶뼳 焯傌߶뼳 储߶億߶僄߶竨/ ᕈ꣍ ᕈ僠߶꣍꣍ 僼߶砟՗ćయᐐ覤߶砠՗Įయᐐ砡՗Ŏయᐐ訄߶砢՗ůయᐐ砣՗ƕయᐐ詤߶ƾయᐐ砥՗ƿయᐐ砦՗ǒ諄߶ᐐ砧՗Ǵయᐐ砨՗Șయ謤߶ᐐ砩՗ȷయᐐ砪՗ɝయ讄߶砫՗ɺయᐐ砬՗ɻయᐐ诤߶砭՗ʄయᐐ砮՗ʠయᐐ豄߶砯՗˂యᐐ砰՗˨యᐐ砱՗貤߶యᐐ砲՗̭యᐐ两߶烍쀀烍쀀乀߶烍乜߶﾿뿛﾿뿛﾿뿛﾿뿘乸߶仄߶뼳 들五߶뼳 들亰߶뿛﾿뿛﾿뿛仌߶﾿뿘伤߶仨߶들들伄߶뿛传߶﾿뿛﾿뿛﾿뿘似߶侄߶들佘߶들佴߶뿛﾿뿛﾿뿛﾿뿛侐߶뿘俤߶侬߶烍俈߶烍뿛﾿뿛俤߶뿛﾿뿛﾿뿘偄߶들倜߶倸߶뿛﾿뿛﾿뿛﾿뿛偔߶傤߶뼳 偰߶뼳 焯傌߶뼳 储߶億߶僄߶竨/ ᕈ꣍ ᕈ僠߶꣍꣍ 僼߶儘߶딠烍儴߶烍児߶公߶冈߶冤߶净߶凜߶凸߶刔߶యᐐ诤߶砭՗ʄయᐐ砮՗ʠయᐐ豄߶砯՗˂యᐐ砰՗"/>
    <w:docVar w:name="lbProductList_7_0" w:val=""/>
    <w:docVar w:name="lbProductList_8_0" w:val=""/>
    <w:docVar w:name="lbProductType_0_1"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
    <w:docVar w:name="lbProductType_10_1" w:val="22貰Դ賨Դ賠Դ貸Դ賀Դ賈Դ賐Դ賘Դ賠Դ▀ࢹ貰Դ賨Դ▌ࢹ▤ࢹ"/>
    <w:docVar w:name="lbProductType_10_2" w:val="䡤߶ⳍ &#10;䐀&#10;쀀䮤߶䯴߶ⳍ(䐀&#10;䥴߶䢐߶ⳍ䐀&#10;䀀䡸߶䵼߶ⳍ䣄߶ꩀ䠼߶ⳍ (䐀&#10;쀀䣨߶䯘߶ⳍ 䐀&#10;쀀䡀߶䪈߶ⳍ怀䐀&#10;쀀 䤤߶䥰߶吀&#10;䐀&#10;쀀䶀߶䡴߶ⳍ(䐀&#10;䨀߶䱈߶ⳍ &#10;䐀&#10;쀀䭬߶䥔߶ⳍ䦄߶䐀&#10;쀀䫠߶䡘߶ⳍ.氀들䦌߶ⳍ䐀&#10;쀀䤠߶䠠߶吀 &#10;䐀&#10;쀀䧤߶䣌߶䵠߶ⳍ &#10;䐀&#10;쀀䥘߶䭨߶ⳍꀀ䐀&#10;쀀䯜߶䧼߶吀&#10;䐀&#10;쀀䩬߶䩄߶䐀&#10;䀀䮈߶䣤߶吀 &#10;䐀&#10;쀀䧈߶䢬߶ⳍ 䐀&#10;쀀䬘߶䪤߶吀 &#10;䐀&#10;䪤߶䱌߶䰬߶ⳍꀀ䐀&#10;쀀䫄߶䫜߶ⳍ 䐀&#10;쀀䧤߶䮠߶ⳍꀀ䐀&#10;쀀䢰߶䬄߶ⳍ(䐀&#10;䨸߶䩐߶ⳍ怀䐀&#10;쀀 䬴߶䤜߶ⳍ怀䐀&#10;쀀 䩰߶䬔߶ⳍ &#10;䭤߶쀀䰰߶䨘߶ⳍ䐀&#10;䀀䤼߶䫀߶ⳍ 䐀&#10;쀀䶜߶䰐߶ⳍ &#10;䐀&#10;쀀䯄߶䤀߶ⳍ䐀&#10;쀀䦬߶䧠߶ⳍ (䐀&#10;쀀䪨߶䠄߶ⳍ䐀&#10;쀀䪌߶䭌߶ⳍ䰤߶䐀&#10;쀀䶀߶䦨߶ⳍ怀䐀&#10;쀀 䢔߶䶘߶ⳍ (䐀&#10;쀀䠤߶䶴߶ⳍ &#10;䐀&#10;䲄߶䰰߶䫸߶ⳍ䐀&#10;쀀䩔߶䨴߶吀&#10;䐀&#10;쀀䮼߶ⳍ &#10;䐀&#10;쀀䲄߶䱤߶䳤߶䐀&#10;쀀䲠߶䲀߶ⳍꀀ䐀&#10;쀀䲼߶䲜߶ⳍ怀䐀&#10;쀀 䳘߶䲸߶ⳍ 䐀&#10;䵄߶䳴߶䳔߶ⳍ䐀&#10;䀀䴐߶䳰߶ⳍ (䐀&#10;쀀䴬߶䴌߶ⳍ(䐀&#10;䵈߶䶤߶吀 &#10;䐀&#10;쀀䵤߶䵄߶吀&#10;䐀&#10;쀀䣈߶吀ꀀ䐀&#10;䬰߶ⳍ丄߶䀀䯸߶䷐߶烍 Ϳ䷬߶烍뿛﾿뿛﾿丈߶﾿뿛﾿뿘乤߶两߶烍쀀烍쀀乀߶烍乜߶﾿뿛﾿뿛﾿뿛﾿뿘乸߶仄߶뼳 들五߶뼳 들亰߶뿛﾿뿛﾿뿛仌߶﾿뿘伤߶仨߶들들伄߶뿛传߶﾿뿛﾿뿛﾿뿘似߶侄߶들佘߶들佴߶뿛﾿뿛﾿뿛﾿뿛侐߶뿘俤߶侬߶烍俈߶烍뿛﾿뿛俤߶뿛﾿뿛﾿뿘偄߶들倜߶倸߶뿛﾿뿛﾿뿛﾿뿛偔߶傤߶뼳 偰߶뼳 焯傌߶뼳 储߶億߶僄߶竨/ ᕈ꣍ ᕈ僠߶꣍꣍ 僼߶砟՗ćయᐐ覤߶砠՗Įయᐐ砡՗Ŏయᐐ訄߶砢՗ůయᐐ砣՗ƕయᐐ詤߶ƾయᐐ砥՗ƿయᐐ砦՗ǒ諄߶ᐐ砧՗Ǵయᐐ砨՗Șయ謤߶ᐐ砩՗ȷయᐐ砪՗ɝయ讄߶砫՗ɺయᐐ砬՗ɻయᐐ诤߶砭՗ʄయᐐ砮՗ʠయᐐ豄߶砯՗˂యᐐ砰՗˨యᐐ砱՗貤߶యᐐ砲՗̭యᐐ两߶烍쀀烍쀀乀߶烍乜߶﾿뿛﾿뿛﾿뿛﾿뿘乸߶仄߶뼳 들五߶뼳 들亰߶뿛﾿뿛﾿뿛仌߶﾿뿘伤߶仨߶들들伄߶뿛传߶﾿뿛﾿뿛﾿뿘似߶侄߶들佘߶들佴߶뿛﾿뿛﾿뿛﾿뿛侐߶뿘俤߶侬߶烍俈߶烍뿛﾿뿛俤߶뿛﾿뿛﾿뿘偄߶들倜߶倸߶뿛﾿뿛﾿뿛﾿뿛偔߶傤߶뼳 偰߶뼳 焯傌߶뼳 储߶億߶僄߶竨/ ᕈ꣍ ᕈ僠߶꣍꣍ 僼߶儘߶딠烍儴߶烍児߶公߶冈߶冤߶净߶凜߶凸߶刔߶యᐐ诤߶砭՗ʄయᐐ砮՗ʠయᐐ豄߶砯՗˂యᐐ砰՗烍俈߶烍뿛﾿뿛俤߶뿛﾿뿛﾿뿘偄߶들倜߶倸߶뿛﾿뿛﾿뿛﾿뿛偔߶傤߶뼳 偰߶뼳 焯傌߶뼳 储߶億߶僄߶竨/ ᕈ꣍ ᕈ僠߶꣍꣍ 僼߶儘߶딠烍儴߶烍児߶公߶冈߶"/>
  </w:docVars>
  <w:rsids>
    <w:rsidRoot w:val="004C3D9C"/>
    <w:rsid w:val="000006E8"/>
    <w:rsid w:val="00026534"/>
    <w:rsid w:val="000473B9"/>
    <w:rsid w:val="00056AA8"/>
    <w:rsid w:val="00056E78"/>
    <w:rsid w:val="00066E95"/>
    <w:rsid w:val="000775D3"/>
    <w:rsid w:val="00096915"/>
    <w:rsid w:val="000B3311"/>
    <w:rsid w:val="000E56E4"/>
    <w:rsid w:val="00130619"/>
    <w:rsid w:val="001339A1"/>
    <w:rsid w:val="001356CD"/>
    <w:rsid w:val="001C24FB"/>
    <w:rsid w:val="001C2AED"/>
    <w:rsid w:val="001D7386"/>
    <w:rsid w:val="001E0140"/>
    <w:rsid w:val="00202E69"/>
    <w:rsid w:val="00247E6B"/>
    <w:rsid w:val="0025550E"/>
    <w:rsid w:val="00275E08"/>
    <w:rsid w:val="00283CE9"/>
    <w:rsid w:val="00290BBC"/>
    <w:rsid w:val="00293D45"/>
    <w:rsid w:val="002D27E4"/>
    <w:rsid w:val="002E2498"/>
    <w:rsid w:val="002E40AA"/>
    <w:rsid w:val="002F19BE"/>
    <w:rsid w:val="003119F1"/>
    <w:rsid w:val="003A3FB3"/>
    <w:rsid w:val="003C4089"/>
    <w:rsid w:val="003D140A"/>
    <w:rsid w:val="00406277"/>
    <w:rsid w:val="00413F0E"/>
    <w:rsid w:val="00433653"/>
    <w:rsid w:val="004360EB"/>
    <w:rsid w:val="00454D84"/>
    <w:rsid w:val="0046414F"/>
    <w:rsid w:val="004804EA"/>
    <w:rsid w:val="004C3D9C"/>
    <w:rsid w:val="00500DAB"/>
    <w:rsid w:val="00502EF2"/>
    <w:rsid w:val="005370B2"/>
    <w:rsid w:val="005522C0"/>
    <w:rsid w:val="005C01B3"/>
    <w:rsid w:val="005C162B"/>
    <w:rsid w:val="0065016F"/>
    <w:rsid w:val="006965FF"/>
    <w:rsid w:val="006E5542"/>
    <w:rsid w:val="006F6463"/>
    <w:rsid w:val="006F7055"/>
    <w:rsid w:val="00726138"/>
    <w:rsid w:val="007660E8"/>
    <w:rsid w:val="0077065E"/>
    <w:rsid w:val="00795B22"/>
    <w:rsid w:val="007A75EB"/>
    <w:rsid w:val="007D727E"/>
    <w:rsid w:val="008024B2"/>
    <w:rsid w:val="00813109"/>
    <w:rsid w:val="00847D42"/>
    <w:rsid w:val="0086399B"/>
    <w:rsid w:val="008657EB"/>
    <w:rsid w:val="00921707"/>
    <w:rsid w:val="0095051D"/>
    <w:rsid w:val="009534CB"/>
    <w:rsid w:val="00957AA2"/>
    <w:rsid w:val="0096410E"/>
    <w:rsid w:val="009938CA"/>
    <w:rsid w:val="009A3B28"/>
    <w:rsid w:val="009A54A9"/>
    <w:rsid w:val="009B31E7"/>
    <w:rsid w:val="009B4FFB"/>
    <w:rsid w:val="009C7FB0"/>
    <w:rsid w:val="009F6063"/>
    <w:rsid w:val="00A02605"/>
    <w:rsid w:val="00A1096F"/>
    <w:rsid w:val="00A16C4D"/>
    <w:rsid w:val="00A35E0C"/>
    <w:rsid w:val="00A46D64"/>
    <w:rsid w:val="00A557E9"/>
    <w:rsid w:val="00A804C4"/>
    <w:rsid w:val="00A95AEB"/>
    <w:rsid w:val="00AB4CB2"/>
    <w:rsid w:val="00AC5879"/>
    <w:rsid w:val="00AD1EAB"/>
    <w:rsid w:val="00B17017"/>
    <w:rsid w:val="00B52E1E"/>
    <w:rsid w:val="00B53E6D"/>
    <w:rsid w:val="00B65F63"/>
    <w:rsid w:val="00B73B29"/>
    <w:rsid w:val="00B92AD9"/>
    <w:rsid w:val="00BB5F7F"/>
    <w:rsid w:val="00BC65B9"/>
    <w:rsid w:val="00BF1F92"/>
    <w:rsid w:val="00BF422B"/>
    <w:rsid w:val="00C03D86"/>
    <w:rsid w:val="00C04668"/>
    <w:rsid w:val="00C40E49"/>
    <w:rsid w:val="00C4702D"/>
    <w:rsid w:val="00C70D4A"/>
    <w:rsid w:val="00CA25DC"/>
    <w:rsid w:val="00CB6390"/>
    <w:rsid w:val="00CC276E"/>
    <w:rsid w:val="00CC41AB"/>
    <w:rsid w:val="00CC605A"/>
    <w:rsid w:val="00CD5AAB"/>
    <w:rsid w:val="00CE42A2"/>
    <w:rsid w:val="00D02BD9"/>
    <w:rsid w:val="00D2749E"/>
    <w:rsid w:val="00D56553"/>
    <w:rsid w:val="00D62BF8"/>
    <w:rsid w:val="00D77710"/>
    <w:rsid w:val="00D90A1C"/>
    <w:rsid w:val="00D97973"/>
    <w:rsid w:val="00DB37B9"/>
    <w:rsid w:val="00DC4263"/>
    <w:rsid w:val="00DD4E95"/>
    <w:rsid w:val="00DF030C"/>
    <w:rsid w:val="00DF69C1"/>
    <w:rsid w:val="00E14487"/>
    <w:rsid w:val="00E41552"/>
    <w:rsid w:val="00E43550"/>
    <w:rsid w:val="00E64F17"/>
    <w:rsid w:val="00EA18E8"/>
    <w:rsid w:val="00EE2FFD"/>
    <w:rsid w:val="00EE7C69"/>
    <w:rsid w:val="00F45B7B"/>
    <w:rsid w:val="00F54DC3"/>
    <w:rsid w:val="00F57D23"/>
    <w:rsid w:val="00F62382"/>
    <w:rsid w:val="00F844DF"/>
    <w:rsid w:val="00FD0C26"/>
    <w:rsid w:val="00FE17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15"/>
    <w:rPr>
      <w:rFonts w:ascii="Segoe UI" w:hAnsi="Segoe UI" w:cs="Segoe UI"/>
      <w:sz w:val="17"/>
      <w:szCs w:val="24"/>
      <w:lang w:val="en-GB"/>
    </w:rPr>
  </w:style>
  <w:style w:type="paragraph" w:styleId="Heading1">
    <w:name w:val="heading 1"/>
    <w:basedOn w:val="Normal"/>
    <w:next w:val="Normal"/>
    <w:link w:val="Heading1Char"/>
    <w:uiPriority w:val="99"/>
    <w:qFormat/>
    <w:rsid w:val="00433653"/>
    <w:pPr>
      <w:keepNext/>
      <w:spacing w:before="240" w:after="60"/>
      <w:jc w:val="both"/>
      <w:outlineLvl w:val="0"/>
    </w:pPr>
    <w:rPr>
      <w:b/>
      <w:kern w:val="28"/>
      <w:sz w:val="28"/>
      <w:szCs w:val="20"/>
      <w:lang w:bidi="he-IL"/>
    </w:rPr>
  </w:style>
  <w:style w:type="paragraph" w:styleId="Heading2">
    <w:name w:val="heading 2"/>
    <w:basedOn w:val="Heading1"/>
    <w:next w:val="Normal"/>
    <w:link w:val="Heading2Char"/>
    <w:uiPriority w:val="99"/>
    <w:qFormat/>
    <w:rsid w:val="00433653"/>
    <w:pPr>
      <w:tabs>
        <w:tab w:val="num" w:pos="1440"/>
      </w:tabs>
      <w:spacing w:after="240"/>
      <w:ind w:left="1440" w:hanging="720"/>
      <w:jc w:val="left"/>
      <w:outlineLvl w:val="1"/>
    </w:pPr>
    <w:rPr>
      <w:kern w:val="0"/>
      <w:sz w:val="26"/>
    </w:rPr>
  </w:style>
  <w:style w:type="paragraph" w:styleId="Heading3">
    <w:name w:val="heading 3"/>
    <w:basedOn w:val="Normal"/>
    <w:next w:val="Normal"/>
    <w:link w:val="Heading3Char"/>
    <w:uiPriority w:val="99"/>
    <w:qFormat/>
    <w:rsid w:val="00433653"/>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link w:val="Heading4Char"/>
    <w:uiPriority w:val="99"/>
    <w:qFormat/>
    <w:rsid w:val="00433653"/>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7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0A5C7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0A5C72"/>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0A5C72"/>
    <w:rPr>
      <w:rFonts w:asciiTheme="minorHAnsi" w:eastAsiaTheme="minorEastAsia" w:hAnsiTheme="minorHAnsi" w:cstheme="minorBidi"/>
      <w:b/>
      <w:bCs/>
      <w:sz w:val="28"/>
      <w:szCs w:val="28"/>
      <w:lang w:val="en-GB"/>
    </w:rPr>
  </w:style>
  <w:style w:type="paragraph" w:customStyle="1" w:styleId="Code">
    <w:name w:val="Code"/>
    <w:basedOn w:val="Normal"/>
    <w:uiPriority w:val="99"/>
    <w:rsid w:val="00433653"/>
    <w:pPr>
      <w:ind w:left="1134"/>
    </w:pPr>
    <w:rPr>
      <w:sz w:val="20"/>
    </w:rPr>
  </w:style>
  <w:style w:type="paragraph" w:styleId="Footer">
    <w:name w:val="footer"/>
    <w:basedOn w:val="Normal"/>
    <w:link w:val="FooterChar"/>
    <w:uiPriority w:val="99"/>
    <w:rsid w:val="00433653"/>
    <w:pPr>
      <w:tabs>
        <w:tab w:val="center" w:pos="4153"/>
        <w:tab w:val="right" w:pos="8306"/>
      </w:tabs>
    </w:pPr>
  </w:style>
  <w:style w:type="character" w:customStyle="1" w:styleId="FooterChar">
    <w:name w:val="Footer Char"/>
    <w:basedOn w:val="DefaultParagraphFont"/>
    <w:link w:val="Footer"/>
    <w:uiPriority w:val="99"/>
    <w:semiHidden/>
    <w:rsid w:val="000A5C72"/>
    <w:rPr>
      <w:rFonts w:ascii="Segoe UI" w:hAnsi="Segoe UI" w:cs="Segoe UI"/>
      <w:sz w:val="17"/>
      <w:szCs w:val="24"/>
      <w:lang w:val="en-GB"/>
    </w:rPr>
  </w:style>
  <w:style w:type="paragraph" w:styleId="Header">
    <w:name w:val="header"/>
    <w:basedOn w:val="Normal"/>
    <w:link w:val="HeaderChar"/>
    <w:uiPriority w:val="99"/>
    <w:rsid w:val="00433653"/>
    <w:pPr>
      <w:tabs>
        <w:tab w:val="center" w:pos="4153"/>
        <w:tab w:val="right" w:pos="8306"/>
      </w:tabs>
      <w:jc w:val="both"/>
    </w:pPr>
    <w:rPr>
      <w:sz w:val="16"/>
      <w:szCs w:val="20"/>
      <w:lang w:bidi="he-IL"/>
    </w:rPr>
  </w:style>
  <w:style w:type="character" w:customStyle="1" w:styleId="HeaderChar">
    <w:name w:val="Header Char"/>
    <w:basedOn w:val="DefaultParagraphFont"/>
    <w:link w:val="Header"/>
    <w:uiPriority w:val="99"/>
    <w:semiHidden/>
    <w:rsid w:val="000A5C72"/>
    <w:rPr>
      <w:rFonts w:ascii="Segoe UI" w:hAnsi="Segoe UI" w:cs="Segoe UI"/>
      <w:sz w:val="17"/>
      <w:szCs w:val="24"/>
      <w:lang w:val="en-GB"/>
    </w:rPr>
  </w:style>
  <w:style w:type="paragraph" w:styleId="EnvelopeReturn">
    <w:name w:val="envelope return"/>
    <w:basedOn w:val="Normal"/>
    <w:uiPriority w:val="99"/>
    <w:rsid w:val="00433653"/>
    <w:rPr>
      <w:i/>
      <w:sz w:val="48"/>
      <w:szCs w:val="48"/>
    </w:rPr>
  </w:style>
  <w:style w:type="paragraph" w:styleId="CommentText">
    <w:name w:val="annotation text"/>
    <w:basedOn w:val="Normal"/>
    <w:link w:val="CommentTextChar"/>
    <w:uiPriority w:val="99"/>
    <w:semiHidden/>
    <w:rsid w:val="00433653"/>
    <w:rPr>
      <w:sz w:val="24"/>
    </w:rPr>
  </w:style>
  <w:style w:type="character" w:customStyle="1" w:styleId="CommentTextChar">
    <w:name w:val="Comment Text Char"/>
    <w:basedOn w:val="DefaultParagraphFont"/>
    <w:link w:val="CommentText"/>
    <w:uiPriority w:val="99"/>
    <w:semiHidden/>
    <w:locked/>
    <w:rsid w:val="004360EB"/>
    <w:rPr>
      <w:rFonts w:ascii="Segoe UI" w:hAnsi="Segoe UI" w:cs="Segoe UI"/>
      <w:sz w:val="24"/>
      <w:szCs w:val="24"/>
      <w:lang w:val="en-GB" w:eastAsia="en-US"/>
    </w:rPr>
  </w:style>
  <w:style w:type="paragraph" w:customStyle="1" w:styleId="Answer">
    <w:name w:val="Answer"/>
    <w:basedOn w:val="Normal"/>
    <w:next w:val="Question"/>
    <w:uiPriority w:val="99"/>
    <w:rsid w:val="00433653"/>
    <w:pPr>
      <w:numPr>
        <w:numId w:val="3"/>
      </w:numPr>
    </w:pPr>
    <w:rPr>
      <w:i/>
    </w:rPr>
  </w:style>
  <w:style w:type="paragraph" w:customStyle="1" w:styleId="Question">
    <w:name w:val="Question"/>
    <w:basedOn w:val="Normal"/>
    <w:next w:val="Answer"/>
    <w:uiPriority w:val="99"/>
    <w:rsid w:val="00433653"/>
    <w:pPr>
      <w:numPr>
        <w:numId w:val="2"/>
      </w:numPr>
    </w:pPr>
  </w:style>
  <w:style w:type="paragraph" w:customStyle="1" w:styleId="Bodycopy">
    <w:name w:val="Body copy"/>
    <w:basedOn w:val="Normal"/>
    <w:uiPriority w:val="99"/>
    <w:rsid w:val="00C03D86"/>
    <w:pPr>
      <w:spacing w:line="240" w:lineRule="exact"/>
    </w:pPr>
    <w:rPr>
      <w:color w:val="323232"/>
      <w:sz w:val="18"/>
      <w:lang w:val="en-US"/>
    </w:rPr>
  </w:style>
  <w:style w:type="paragraph" w:customStyle="1" w:styleId="SectionHeading">
    <w:name w:val="Section Heading"/>
    <w:basedOn w:val="ColoredText"/>
    <w:next w:val="Bodycopy"/>
    <w:uiPriority w:val="99"/>
    <w:rsid w:val="008657EB"/>
    <w:pPr>
      <w:keepNext/>
    </w:pPr>
    <w:rPr>
      <w:sz w:val="24"/>
    </w:rPr>
  </w:style>
  <w:style w:type="paragraph" w:customStyle="1" w:styleId="Subject">
    <w:name w:val="Subject"/>
    <w:basedOn w:val="Normal"/>
    <w:uiPriority w:val="99"/>
    <w:rsid w:val="00433653"/>
    <w:pPr>
      <w:jc w:val="center"/>
    </w:pPr>
    <w:rPr>
      <w:b/>
      <w:sz w:val="32"/>
      <w:u w:val="single"/>
    </w:rPr>
  </w:style>
  <w:style w:type="paragraph" w:styleId="PlainText">
    <w:name w:val="Plain Text"/>
    <w:basedOn w:val="Normal"/>
    <w:link w:val="PlainTextChar"/>
    <w:uiPriority w:val="99"/>
    <w:rsid w:val="00433653"/>
    <w:rPr>
      <w:sz w:val="22"/>
    </w:rPr>
  </w:style>
  <w:style w:type="character" w:customStyle="1" w:styleId="PlainTextChar">
    <w:name w:val="Plain Text Char"/>
    <w:basedOn w:val="DefaultParagraphFont"/>
    <w:link w:val="PlainText"/>
    <w:uiPriority w:val="99"/>
    <w:semiHidden/>
    <w:rsid w:val="000A5C72"/>
    <w:rPr>
      <w:rFonts w:ascii="Courier New" w:hAnsi="Courier New" w:cs="Courier New"/>
      <w:sz w:val="20"/>
      <w:szCs w:val="20"/>
      <w:lang w:val="en-GB"/>
    </w:rPr>
  </w:style>
  <w:style w:type="paragraph" w:customStyle="1" w:styleId="MergedAnswer">
    <w:name w:val="MergedAnswer"/>
    <w:basedOn w:val="Normal"/>
    <w:uiPriority w:val="99"/>
    <w:rsid w:val="00433653"/>
  </w:style>
  <w:style w:type="paragraph" w:styleId="TOC2">
    <w:name w:val="toc 2"/>
    <w:basedOn w:val="Normal"/>
    <w:next w:val="Normal"/>
    <w:autoRedefine/>
    <w:uiPriority w:val="99"/>
    <w:semiHidden/>
    <w:rsid w:val="00433653"/>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uiPriority w:val="99"/>
    <w:rsid w:val="000E56E4"/>
    <w:pPr>
      <w:spacing w:line="360" w:lineRule="exact"/>
    </w:pPr>
    <w:rPr>
      <w:color w:val="323232"/>
      <w:sz w:val="24"/>
    </w:rPr>
  </w:style>
  <w:style w:type="paragraph" w:customStyle="1" w:styleId="PartnerName">
    <w:name w:val="Partner Name"/>
    <w:basedOn w:val="ColoredText"/>
    <w:uiPriority w:val="99"/>
    <w:rsid w:val="00433653"/>
    <w:pPr>
      <w:spacing w:after="10" w:line="240" w:lineRule="auto"/>
    </w:pPr>
    <w:rPr>
      <w:bCs/>
      <w:sz w:val="32"/>
    </w:rPr>
  </w:style>
  <w:style w:type="paragraph" w:customStyle="1" w:styleId="WHITEPAPER">
    <w:name w:val="WHITE PAPER"/>
    <w:basedOn w:val="ColoredText"/>
    <w:uiPriority w:val="99"/>
    <w:rsid w:val="00433653"/>
    <w:pPr>
      <w:spacing w:before="100" w:line="240" w:lineRule="auto"/>
      <w:jc w:val="right"/>
    </w:pPr>
    <w:rPr>
      <w:sz w:val="14"/>
    </w:rPr>
  </w:style>
  <w:style w:type="paragraph" w:customStyle="1" w:styleId="Tabletextheading">
    <w:name w:val="Table text heading"/>
    <w:basedOn w:val="Normal"/>
    <w:next w:val="Tabletext"/>
    <w:uiPriority w:val="99"/>
    <w:rsid w:val="00F45B7B"/>
    <w:pPr>
      <w:spacing w:before="40" w:after="20"/>
    </w:pPr>
    <w:rPr>
      <w:b/>
      <w:bCs/>
      <w:color w:val="323232"/>
    </w:rPr>
  </w:style>
  <w:style w:type="paragraph" w:customStyle="1" w:styleId="Bullet">
    <w:name w:val="Bullet"/>
    <w:uiPriority w:val="99"/>
    <w:rsid w:val="00FE1772"/>
    <w:pPr>
      <w:numPr>
        <w:numId w:val="10"/>
      </w:numPr>
      <w:tabs>
        <w:tab w:val="clear" w:pos="360"/>
        <w:tab w:val="left" w:pos="170"/>
      </w:tabs>
      <w:spacing w:line="240" w:lineRule="exact"/>
      <w:ind w:left="181" w:hanging="181"/>
    </w:pPr>
    <w:rPr>
      <w:rFonts w:ascii="Segoe UI" w:hAnsi="Segoe UI" w:cs="Segoe UI"/>
      <w:color w:val="323232"/>
      <w:sz w:val="18"/>
      <w:szCs w:val="17"/>
    </w:rPr>
  </w:style>
  <w:style w:type="paragraph" w:customStyle="1" w:styleId="Bodycopyheading">
    <w:name w:val="Body copy heading"/>
    <w:basedOn w:val="Bodycopy"/>
    <w:next w:val="Bodycopy"/>
    <w:uiPriority w:val="99"/>
    <w:rsid w:val="00C03D86"/>
    <w:rPr>
      <w:b/>
      <w:szCs w:val="17"/>
    </w:rPr>
  </w:style>
  <w:style w:type="paragraph" w:customStyle="1" w:styleId="Disclaimer">
    <w:name w:val="Disclaimer"/>
    <w:basedOn w:val="Bodycopy"/>
    <w:uiPriority w:val="99"/>
    <w:rsid w:val="00C03D86"/>
    <w:pPr>
      <w:spacing w:line="120" w:lineRule="exact"/>
    </w:pPr>
    <w:rPr>
      <w:sz w:val="12"/>
    </w:rPr>
  </w:style>
  <w:style w:type="paragraph" w:customStyle="1" w:styleId="Pullquote">
    <w:name w:val="Pull quote"/>
    <w:basedOn w:val="ColoredText"/>
    <w:uiPriority w:val="99"/>
    <w:rsid w:val="000E56E4"/>
    <w:pPr>
      <w:spacing w:line="400" w:lineRule="exact"/>
    </w:pPr>
    <w:rPr>
      <w:sz w:val="28"/>
    </w:rPr>
  </w:style>
  <w:style w:type="paragraph" w:customStyle="1" w:styleId="Diagramcaption">
    <w:name w:val="Diagram caption"/>
    <w:basedOn w:val="ColoredText"/>
    <w:uiPriority w:val="99"/>
    <w:rsid w:val="00433653"/>
    <w:rPr>
      <w:sz w:val="19"/>
    </w:rPr>
  </w:style>
  <w:style w:type="paragraph" w:styleId="TOC1">
    <w:name w:val="toc 1"/>
    <w:basedOn w:val="Normal"/>
    <w:next w:val="Normal"/>
    <w:uiPriority w:val="99"/>
    <w:semiHidden/>
    <w:rsid w:val="00433653"/>
    <w:pPr>
      <w:tabs>
        <w:tab w:val="right" w:pos="3289"/>
      </w:tabs>
      <w:spacing w:line="360" w:lineRule="exact"/>
    </w:pPr>
    <w:rPr>
      <w:noProof/>
      <w:color w:val="FFFFFF"/>
      <w:sz w:val="24"/>
    </w:rPr>
  </w:style>
  <w:style w:type="paragraph" w:styleId="TOC3">
    <w:name w:val="toc 3"/>
    <w:basedOn w:val="Normal"/>
    <w:next w:val="Normal"/>
    <w:autoRedefine/>
    <w:uiPriority w:val="99"/>
    <w:semiHidden/>
    <w:rsid w:val="00433653"/>
    <w:pPr>
      <w:ind w:left="440"/>
    </w:pPr>
  </w:style>
  <w:style w:type="paragraph" w:styleId="TOC4">
    <w:name w:val="toc 4"/>
    <w:basedOn w:val="Normal"/>
    <w:next w:val="Normal"/>
    <w:autoRedefine/>
    <w:uiPriority w:val="99"/>
    <w:semiHidden/>
    <w:rsid w:val="00433653"/>
    <w:pPr>
      <w:ind w:left="660"/>
    </w:pPr>
  </w:style>
  <w:style w:type="paragraph" w:styleId="TOC5">
    <w:name w:val="toc 5"/>
    <w:basedOn w:val="Normal"/>
    <w:next w:val="Normal"/>
    <w:autoRedefine/>
    <w:uiPriority w:val="99"/>
    <w:semiHidden/>
    <w:rsid w:val="00433653"/>
    <w:pPr>
      <w:ind w:left="880"/>
    </w:pPr>
  </w:style>
  <w:style w:type="paragraph" w:styleId="TOC6">
    <w:name w:val="toc 6"/>
    <w:basedOn w:val="Normal"/>
    <w:next w:val="Normal"/>
    <w:autoRedefine/>
    <w:uiPriority w:val="99"/>
    <w:semiHidden/>
    <w:rsid w:val="00433653"/>
    <w:pPr>
      <w:ind w:left="1100"/>
    </w:pPr>
  </w:style>
  <w:style w:type="paragraph" w:styleId="TOC7">
    <w:name w:val="toc 7"/>
    <w:basedOn w:val="Normal"/>
    <w:next w:val="Normal"/>
    <w:autoRedefine/>
    <w:uiPriority w:val="99"/>
    <w:semiHidden/>
    <w:rsid w:val="00433653"/>
    <w:pPr>
      <w:ind w:left="1320"/>
    </w:pPr>
  </w:style>
  <w:style w:type="paragraph" w:styleId="TOC8">
    <w:name w:val="toc 8"/>
    <w:basedOn w:val="Normal"/>
    <w:next w:val="Normal"/>
    <w:autoRedefine/>
    <w:uiPriority w:val="99"/>
    <w:semiHidden/>
    <w:rsid w:val="00433653"/>
    <w:pPr>
      <w:ind w:left="1540"/>
    </w:pPr>
  </w:style>
  <w:style w:type="paragraph" w:styleId="TOC9">
    <w:name w:val="toc 9"/>
    <w:basedOn w:val="Normal"/>
    <w:next w:val="Normal"/>
    <w:autoRedefine/>
    <w:uiPriority w:val="99"/>
    <w:semiHidden/>
    <w:rsid w:val="00433653"/>
    <w:pPr>
      <w:ind w:left="1760"/>
    </w:pPr>
  </w:style>
  <w:style w:type="character" w:styleId="Hyperlink">
    <w:name w:val="Hyperlink"/>
    <w:basedOn w:val="DefaultParagraphFont"/>
    <w:uiPriority w:val="99"/>
    <w:rsid w:val="00C03D86"/>
    <w:rPr>
      <w:rFonts w:cs="Times New Roman"/>
      <w:color w:val="209FC8"/>
      <w:u w:val="single"/>
    </w:rPr>
  </w:style>
  <w:style w:type="paragraph" w:customStyle="1" w:styleId="AutoCorrect">
    <w:name w:val="AutoCorrect"/>
    <w:uiPriority w:val="99"/>
    <w:rsid w:val="00433653"/>
    <w:rPr>
      <w:rFonts w:ascii="Segoe UI" w:hAnsi="Segoe UI" w:cs="Segoe UI"/>
      <w:sz w:val="20"/>
      <w:szCs w:val="20"/>
      <w:lang w:val="en-GB" w:bidi="he-IL"/>
    </w:rPr>
  </w:style>
  <w:style w:type="paragraph" w:styleId="BodyText">
    <w:name w:val="Body Text"/>
    <w:basedOn w:val="Normal"/>
    <w:link w:val="BodyTextChar"/>
    <w:uiPriority w:val="99"/>
    <w:rsid w:val="00433653"/>
    <w:pPr>
      <w:spacing w:after="120"/>
    </w:pPr>
    <w:rPr>
      <w:sz w:val="20"/>
      <w:szCs w:val="20"/>
      <w:lang w:val="en-US" w:bidi="he-IL"/>
    </w:rPr>
  </w:style>
  <w:style w:type="character" w:customStyle="1" w:styleId="BodyTextChar">
    <w:name w:val="Body Text Char"/>
    <w:basedOn w:val="DefaultParagraphFont"/>
    <w:link w:val="BodyText"/>
    <w:uiPriority w:val="99"/>
    <w:semiHidden/>
    <w:rsid w:val="000A5C72"/>
    <w:rPr>
      <w:rFonts w:ascii="Segoe UI" w:hAnsi="Segoe UI" w:cs="Segoe UI"/>
      <w:sz w:val="17"/>
      <w:szCs w:val="24"/>
      <w:lang w:val="en-GB"/>
    </w:rPr>
  </w:style>
  <w:style w:type="paragraph" w:customStyle="1" w:styleId="Bulletcolored">
    <w:name w:val="Bullet colored"/>
    <w:uiPriority w:val="99"/>
    <w:rsid w:val="006F7055"/>
    <w:pPr>
      <w:numPr>
        <w:numId w:val="14"/>
      </w:numPr>
    </w:pPr>
    <w:rPr>
      <w:rFonts w:ascii="Segoe UI" w:hAnsi="Segoe UI" w:cs="Segoe UI"/>
      <w:color w:val="323232"/>
      <w:sz w:val="18"/>
      <w:szCs w:val="24"/>
    </w:rPr>
  </w:style>
  <w:style w:type="paragraph" w:customStyle="1" w:styleId="ColoredText">
    <w:name w:val="Colored Text"/>
    <w:basedOn w:val="Bodycopy"/>
    <w:uiPriority w:val="99"/>
    <w:rsid w:val="00433653"/>
    <w:rPr>
      <w:color w:val="209FC8"/>
    </w:rPr>
  </w:style>
  <w:style w:type="paragraph" w:customStyle="1" w:styleId="DocumentTitle">
    <w:name w:val="Document Title"/>
    <w:basedOn w:val="ColoredText"/>
    <w:uiPriority w:val="99"/>
    <w:rsid w:val="000E56E4"/>
    <w:pPr>
      <w:spacing w:line="440" w:lineRule="exact"/>
    </w:pPr>
    <w:rPr>
      <w:color w:val="auto"/>
      <w:sz w:val="32"/>
    </w:rPr>
  </w:style>
  <w:style w:type="paragraph" w:customStyle="1" w:styleId="Tableheading">
    <w:name w:val="Table heading"/>
    <w:basedOn w:val="ColoredText"/>
    <w:uiPriority w:val="99"/>
    <w:rsid w:val="00433653"/>
    <w:rPr>
      <w:bCs/>
    </w:rPr>
  </w:style>
  <w:style w:type="paragraph" w:customStyle="1" w:styleId="Bulletbold">
    <w:name w:val="Bullet bold"/>
    <w:basedOn w:val="Bullet"/>
    <w:uiPriority w:val="99"/>
    <w:rsid w:val="00433653"/>
    <w:pPr>
      <w:numPr>
        <w:numId w:val="9"/>
      </w:numPr>
    </w:pPr>
  </w:style>
  <w:style w:type="paragraph" w:customStyle="1" w:styleId="Contents">
    <w:name w:val="Contents"/>
    <w:basedOn w:val="Bodycopy"/>
    <w:uiPriority w:val="99"/>
    <w:rsid w:val="00433653"/>
    <w:pPr>
      <w:spacing w:line="480" w:lineRule="exact"/>
    </w:pPr>
    <w:rPr>
      <w:color w:val="FFFFFF"/>
      <w:sz w:val="30"/>
    </w:rPr>
  </w:style>
  <w:style w:type="character" w:styleId="PageNumber">
    <w:name w:val="page number"/>
    <w:basedOn w:val="DefaultParagraphFont"/>
    <w:uiPriority w:val="99"/>
    <w:rsid w:val="00433653"/>
    <w:rPr>
      <w:rFonts w:cs="Times New Roman"/>
      <w:spacing w:val="20"/>
      <w:sz w:val="16"/>
    </w:rPr>
  </w:style>
  <w:style w:type="paragraph" w:customStyle="1" w:styleId="Tabletext">
    <w:name w:val="Table text"/>
    <w:basedOn w:val="Bodycopy"/>
    <w:uiPriority w:val="99"/>
    <w:rsid w:val="00F45B7B"/>
    <w:pPr>
      <w:spacing w:after="40"/>
    </w:pPr>
  </w:style>
  <w:style w:type="paragraph" w:customStyle="1" w:styleId="OrangeText">
    <w:name w:val="Orange Text"/>
    <w:basedOn w:val="Normal"/>
    <w:uiPriority w:val="99"/>
    <w:rsid w:val="00433653"/>
    <w:pPr>
      <w:spacing w:line="240" w:lineRule="exact"/>
    </w:pPr>
    <w:rPr>
      <w:color w:val="FF3300"/>
    </w:rPr>
  </w:style>
  <w:style w:type="paragraph" w:customStyle="1" w:styleId="Casestudydescription">
    <w:name w:val="Case study description"/>
    <w:basedOn w:val="Normal"/>
    <w:uiPriority w:val="99"/>
    <w:rsid w:val="00433653"/>
    <w:rPr>
      <w:color w:val="FFFFFF"/>
      <w:sz w:val="24"/>
    </w:rPr>
  </w:style>
  <w:style w:type="paragraph" w:customStyle="1" w:styleId="PullQuotecredit">
    <w:name w:val="Pull Quote credit"/>
    <w:basedOn w:val="Pullquote"/>
    <w:uiPriority w:val="99"/>
    <w:rsid w:val="00C03D86"/>
    <w:pPr>
      <w:spacing w:before="120" w:line="200" w:lineRule="exact"/>
      <w:jc w:val="right"/>
    </w:pPr>
    <w:rPr>
      <w:sz w:val="17"/>
    </w:rPr>
  </w:style>
  <w:style w:type="paragraph" w:customStyle="1" w:styleId="Diagramtitle">
    <w:name w:val="Diagram title"/>
    <w:basedOn w:val="Bodycopy"/>
    <w:rsid w:val="00433653"/>
    <w:rPr>
      <w:color w:val="FFFFFF"/>
      <w:sz w:val="19"/>
    </w:rPr>
  </w:style>
  <w:style w:type="paragraph" w:customStyle="1" w:styleId="Bullet2">
    <w:name w:val="Bullet2"/>
    <w:basedOn w:val="Bullet"/>
    <w:uiPriority w:val="99"/>
    <w:rsid w:val="00433653"/>
    <w:pPr>
      <w:numPr>
        <w:numId w:val="0"/>
      </w:numPr>
      <w:ind w:left="170"/>
    </w:pPr>
  </w:style>
  <w:style w:type="paragraph" w:customStyle="1" w:styleId="SectionHeadingGrey">
    <w:name w:val="Section Heading Grey"/>
    <w:basedOn w:val="SectionHeading"/>
    <w:uiPriority w:val="99"/>
    <w:rsid w:val="00433653"/>
    <w:rPr>
      <w:color w:val="666666"/>
    </w:rPr>
  </w:style>
  <w:style w:type="paragraph" w:customStyle="1" w:styleId="BulletGrey">
    <w:name w:val="Bullet Grey"/>
    <w:basedOn w:val="Bulletbold"/>
    <w:uiPriority w:val="99"/>
    <w:rsid w:val="00D77710"/>
    <w:pPr>
      <w:numPr>
        <w:numId w:val="7"/>
      </w:numPr>
    </w:pPr>
  </w:style>
  <w:style w:type="paragraph" w:customStyle="1" w:styleId="TableTitle">
    <w:name w:val="Table Title"/>
    <w:basedOn w:val="Tabletextheading"/>
    <w:uiPriority w:val="99"/>
    <w:rsid w:val="00433653"/>
    <w:pPr>
      <w:ind w:left="60"/>
    </w:pPr>
    <w:rPr>
      <w:color w:val="FFFFFF"/>
      <w:szCs w:val="17"/>
    </w:rPr>
  </w:style>
  <w:style w:type="paragraph" w:styleId="EnvelopeAddress">
    <w:name w:val="envelope address"/>
    <w:basedOn w:val="Normal"/>
    <w:uiPriority w:val="99"/>
    <w:rsid w:val="00433653"/>
    <w:pPr>
      <w:framePr w:w="7920" w:h="1980" w:hRule="exact" w:hSpace="180" w:wrap="auto" w:hAnchor="page" w:xAlign="center" w:yAlign="bottom"/>
      <w:ind w:left="2880"/>
    </w:pPr>
    <w:rPr>
      <w:sz w:val="24"/>
    </w:rPr>
  </w:style>
  <w:style w:type="paragraph" w:customStyle="1" w:styleId="BulletLevel2">
    <w:name w:val="Bullet Level2"/>
    <w:basedOn w:val="BulletGrey"/>
    <w:uiPriority w:val="99"/>
    <w:rsid w:val="00433653"/>
    <w:pPr>
      <w:numPr>
        <w:numId w:val="8"/>
      </w:numPr>
      <w:tabs>
        <w:tab w:val="clear" w:pos="170"/>
      </w:tabs>
    </w:pPr>
  </w:style>
  <w:style w:type="paragraph" w:styleId="BalloonText">
    <w:name w:val="Balloon Text"/>
    <w:basedOn w:val="Normal"/>
    <w:link w:val="BalloonTextChar"/>
    <w:uiPriority w:val="99"/>
    <w:semiHidden/>
    <w:rsid w:val="00433653"/>
    <w:rPr>
      <w:sz w:val="16"/>
      <w:szCs w:val="16"/>
    </w:rPr>
  </w:style>
  <w:style w:type="character" w:customStyle="1" w:styleId="BalloonTextChar">
    <w:name w:val="Balloon Text Char"/>
    <w:basedOn w:val="DefaultParagraphFont"/>
    <w:link w:val="BalloonText"/>
    <w:uiPriority w:val="99"/>
    <w:semiHidden/>
    <w:rsid w:val="000A5C72"/>
    <w:rPr>
      <w:rFonts w:cs="Segoe UI"/>
      <w:sz w:val="0"/>
      <w:szCs w:val="0"/>
      <w:lang w:val="en-GB"/>
    </w:rPr>
  </w:style>
  <w:style w:type="character" w:customStyle="1" w:styleId="URL">
    <w:name w:val="URL"/>
    <w:basedOn w:val="DefaultParagraphFont"/>
    <w:uiPriority w:val="99"/>
    <w:rsid w:val="0025550E"/>
    <w:rPr>
      <w:rFonts w:cs="Times New Roman"/>
      <w:color w:val="209FC8"/>
    </w:rPr>
  </w:style>
  <w:style w:type="character" w:styleId="FollowedHyperlink">
    <w:name w:val="FollowedHyperlink"/>
    <w:basedOn w:val="DefaultParagraphFont"/>
    <w:uiPriority w:val="99"/>
    <w:rsid w:val="00500DAB"/>
    <w:rPr>
      <w:rFonts w:cs="Times New Roman"/>
      <w:color w:val="800080"/>
      <w:u w:val="single"/>
    </w:rPr>
  </w:style>
  <w:style w:type="character" w:styleId="CommentReference">
    <w:name w:val="annotation reference"/>
    <w:basedOn w:val="DefaultParagraphFont"/>
    <w:uiPriority w:val="99"/>
    <w:rsid w:val="00CA25DC"/>
    <w:rPr>
      <w:rFonts w:cs="Times New Roman"/>
      <w:sz w:val="16"/>
      <w:szCs w:val="16"/>
    </w:rPr>
  </w:style>
  <w:style w:type="paragraph" w:customStyle="1" w:styleId="Softwareandservices">
    <w:name w:val="Software and services"/>
    <w:basedOn w:val="Normal"/>
    <w:uiPriority w:val="99"/>
    <w:rsid w:val="00CA25DC"/>
    <w:pPr>
      <w:suppressAutoHyphens/>
      <w:spacing w:line="240" w:lineRule="exact"/>
      <w:ind w:left="216" w:hanging="216"/>
    </w:pPr>
    <w:rPr>
      <w:rFonts w:ascii="Arial" w:hAnsi="Arial" w:cs="Times New Roman"/>
      <w:color w:val="E3782F"/>
      <w:sz w:val="20"/>
      <w:szCs w:val="16"/>
      <w:lang w:val="en-US" w:bidi="he-IL"/>
    </w:rPr>
  </w:style>
  <w:style w:type="paragraph" w:customStyle="1" w:styleId="BodyCopy0">
    <w:name w:val="Body Copy"/>
    <w:basedOn w:val="Normal"/>
    <w:uiPriority w:val="99"/>
    <w:rsid w:val="00CA25DC"/>
    <w:rPr>
      <w:rFonts w:ascii="Arial" w:hAnsi="Arial" w:cs="Times New Roman"/>
      <w:sz w:val="20"/>
      <w:lang w:val="en-US"/>
    </w:rPr>
  </w:style>
  <w:style w:type="paragraph" w:styleId="CommentSubject">
    <w:name w:val="annotation subject"/>
    <w:basedOn w:val="CommentText"/>
    <w:next w:val="CommentText"/>
    <w:link w:val="CommentSubjectChar"/>
    <w:uiPriority w:val="99"/>
    <w:rsid w:val="004360EB"/>
    <w:rPr>
      <w:b/>
      <w:bCs/>
      <w:sz w:val="20"/>
      <w:szCs w:val="20"/>
    </w:rPr>
  </w:style>
  <w:style w:type="character" w:customStyle="1" w:styleId="CommentSubjectChar">
    <w:name w:val="Comment Subject Char"/>
    <w:basedOn w:val="CommentTextChar"/>
    <w:link w:val="CommentSubject"/>
    <w:uiPriority w:val="99"/>
    <w:locked/>
    <w:rsid w:val="004360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microsoft.com" TargetMode="External"/><Relationship Id="rId7" Type="http://schemas.openxmlformats.org/officeDocument/2006/relationships/image" Target="media/image1.png"/><Relationship Id="rId12" Type="http://schemas.openxmlformats.org/officeDocument/2006/relationships/image" Target="cid:image002.png@01CA4E3E.9D5FCA80"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microsoft.com/dynamics"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sisn.com" TargetMode="External"/><Relationship Id="rId28" Type="http://schemas.openxmlformats.org/officeDocument/2006/relationships/theme" Target="theme/theme1.xml"/><Relationship Id="rId10" Type="http://schemas.openxmlformats.org/officeDocument/2006/relationships/image" Target="cid:image001.jpg@01CA4E3E.9D5FCA8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http://www.rjlg.com/"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hua\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Template>
  <TotalTime>0</TotalTime>
  <Pages>6</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2009-11-09T22:32:00Z</dcterms:created>
  <dcterms:modified xsi:type="dcterms:W3CDTF">2009-11-09T22:33:00Z</dcterms:modified>
  <cp:category/>
</cp:coreProperties>
</file>